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23D" w:rsidRPr="00561C06" w:rsidRDefault="009E623D" w:rsidP="007C28B9">
      <w:pPr>
        <w:rPr>
          <w:rFonts w:ascii="Times New Roman" w:hAnsi="Times New Roman"/>
        </w:rPr>
      </w:pPr>
    </w:p>
    <w:p w:rsidR="009E623D" w:rsidRPr="00561C06" w:rsidRDefault="004A415D" w:rsidP="007C28B9">
      <w:pPr>
        <w:jc w:val="center"/>
        <w:rPr>
          <w:rFonts w:ascii="Times New Roman" w:hAnsi="Times New Roman"/>
          <w:b/>
          <w:sz w:val="22"/>
          <w:szCs w:val="22"/>
        </w:rPr>
      </w:pPr>
      <w:r>
        <w:rPr>
          <w:noProof/>
        </w:rPr>
        <w:drawing>
          <wp:anchor distT="0" distB="0" distL="114300" distR="114300" simplePos="0" relativeHeight="251657728" behindDoc="1" locked="0" layoutInCell="1" allowOverlap="0">
            <wp:simplePos x="0" y="0"/>
            <wp:positionH relativeFrom="column">
              <wp:align>center</wp:align>
            </wp:positionH>
            <wp:positionV relativeFrom="paragraph">
              <wp:posOffset>-146050</wp:posOffset>
            </wp:positionV>
            <wp:extent cx="3788410" cy="1187450"/>
            <wp:effectExtent l="0" t="0" r="2540" b="0"/>
            <wp:wrapNone/>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410" cy="1187450"/>
                    </a:xfrm>
                    <a:prstGeom prst="rect">
                      <a:avLst/>
                    </a:prstGeom>
                    <a:noFill/>
                  </pic:spPr>
                </pic:pic>
              </a:graphicData>
            </a:graphic>
          </wp:anchor>
        </w:drawing>
      </w:r>
    </w:p>
    <w:p w:rsidR="009E623D" w:rsidRPr="00561C06" w:rsidRDefault="009E623D" w:rsidP="007C28B9">
      <w:pPr>
        <w:jc w:val="both"/>
        <w:rPr>
          <w:rFonts w:ascii="Times New Roman" w:hAnsi="Times New Roman"/>
          <w:b/>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2"/>
          <w:szCs w:val="22"/>
        </w:rPr>
      </w:pPr>
    </w:p>
    <w:p w:rsidR="009E623D" w:rsidRPr="00561C06" w:rsidRDefault="009E623D" w:rsidP="007C28B9">
      <w:pPr>
        <w:jc w:val="center"/>
        <w:rPr>
          <w:rFonts w:ascii="Times New Roman" w:hAnsi="Times New Roman"/>
          <w:b/>
          <w:color w:val="404040"/>
          <w:sz w:val="28"/>
          <w:szCs w:val="28"/>
        </w:rPr>
      </w:pPr>
      <w:r w:rsidRPr="00561C06">
        <w:rPr>
          <w:rFonts w:ascii="Times New Roman" w:hAnsi="Times New Roman"/>
          <w:b/>
          <w:color w:val="404040"/>
          <w:sz w:val="28"/>
          <w:szCs w:val="28"/>
        </w:rPr>
        <w:t>DIPARTIMENTO DI INGEGNERIA CIVILE</w:t>
      </w:r>
    </w:p>
    <w:p w:rsidR="009E623D" w:rsidRPr="00561C06" w:rsidRDefault="009E623D" w:rsidP="007C28B9">
      <w:pPr>
        <w:jc w:val="both"/>
        <w:rPr>
          <w:rFonts w:ascii="Times New Roman" w:hAnsi="Times New Roman"/>
          <w:b/>
          <w:sz w:val="28"/>
          <w:szCs w:val="28"/>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center"/>
        <w:rPr>
          <w:rFonts w:ascii="Times New Roman" w:hAnsi="Times New Roman"/>
          <w:b/>
          <w:color w:val="404040"/>
          <w:sz w:val="28"/>
          <w:szCs w:val="28"/>
        </w:rPr>
      </w:pPr>
    </w:p>
    <w:p w:rsidR="009E623D" w:rsidRPr="00561C06" w:rsidRDefault="009E623D" w:rsidP="007C28B9">
      <w:pPr>
        <w:jc w:val="center"/>
        <w:rPr>
          <w:rFonts w:ascii="Times New Roman" w:hAnsi="Times New Roman"/>
          <w:b/>
          <w:color w:val="404040"/>
          <w:sz w:val="28"/>
          <w:szCs w:val="28"/>
        </w:rPr>
      </w:pPr>
    </w:p>
    <w:p w:rsidR="009E623D" w:rsidRDefault="00AF2149" w:rsidP="007C28B9">
      <w:pPr>
        <w:jc w:val="center"/>
        <w:rPr>
          <w:rFonts w:ascii="Times New Roman" w:hAnsi="Times New Roman"/>
          <w:b/>
          <w:sz w:val="28"/>
          <w:szCs w:val="28"/>
        </w:rPr>
      </w:pPr>
      <w:r w:rsidRPr="00E807E9">
        <w:rPr>
          <w:rFonts w:ascii="Times New Roman" w:hAnsi="Times New Roman"/>
          <w:b/>
          <w:sz w:val="28"/>
          <w:szCs w:val="28"/>
        </w:rPr>
        <w:t>RELAZIONE SULLA QUALITÀ DELLA DIDATTICA</w:t>
      </w:r>
      <w:r>
        <w:rPr>
          <w:rFonts w:ascii="Times New Roman" w:hAnsi="Times New Roman"/>
          <w:b/>
          <w:sz w:val="28"/>
          <w:szCs w:val="28"/>
        </w:rPr>
        <w:t xml:space="preserve"> </w:t>
      </w:r>
      <w:r w:rsidRPr="00E95E5E">
        <w:rPr>
          <w:rFonts w:ascii="Times New Roman" w:hAnsi="Times New Roman"/>
          <w:b/>
          <w:sz w:val="28"/>
          <w:szCs w:val="28"/>
        </w:rPr>
        <w:t>2013</w:t>
      </w:r>
    </w:p>
    <w:p w:rsidR="00AF2149" w:rsidRDefault="00AF2149" w:rsidP="007C28B9">
      <w:pPr>
        <w:jc w:val="center"/>
        <w:rPr>
          <w:rFonts w:ascii="Times New Roman" w:hAnsi="Times New Roman"/>
          <w:b/>
          <w:sz w:val="28"/>
          <w:szCs w:val="28"/>
        </w:rPr>
      </w:pPr>
      <w:r>
        <w:rPr>
          <w:rFonts w:ascii="Times New Roman" w:hAnsi="Times New Roman"/>
          <w:b/>
          <w:sz w:val="28"/>
          <w:szCs w:val="28"/>
        </w:rPr>
        <w:t>CdL in Ingegneria Civile</w:t>
      </w:r>
    </w:p>
    <w:p w:rsidR="00AF2149" w:rsidRDefault="00AF2149" w:rsidP="007C28B9">
      <w:pPr>
        <w:jc w:val="center"/>
        <w:rPr>
          <w:rFonts w:ascii="Times New Roman" w:hAnsi="Times New Roman"/>
          <w:b/>
          <w:sz w:val="28"/>
          <w:szCs w:val="28"/>
        </w:rPr>
      </w:pPr>
      <w:r>
        <w:rPr>
          <w:rFonts w:ascii="Times New Roman" w:hAnsi="Times New Roman"/>
          <w:b/>
          <w:sz w:val="28"/>
          <w:szCs w:val="28"/>
        </w:rPr>
        <w:t>CdLM in Ingegneria Civile</w:t>
      </w:r>
    </w:p>
    <w:p w:rsidR="00AF2149" w:rsidRPr="00E95E5E" w:rsidRDefault="00AF2149" w:rsidP="007C28B9">
      <w:pPr>
        <w:jc w:val="center"/>
        <w:rPr>
          <w:rFonts w:ascii="Times New Roman" w:hAnsi="Times New Roman"/>
          <w:b/>
          <w:sz w:val="28"/>
          <w:szCs w:val="28"/>
        </w:rPr>
      </w:pPr>
      <w:r>
        <w:rPr>
          <w:rFonts w:ascii="Times New Roman" w:hAnsi="Times New Roman"/>
          <w:b/>
          <w:sz w:val="28"/>
          <w:szCs w:val="28"/>
        </w:rPr>
        <w:t xml:space="preserve">CdLM </w:t>
      </w:r>
      <w:proofErr w:type="spellStart"/>
      <w:r>
        <w:rPr>
          <w:rFonts w:ascii="Times New Roman" w:hAnsi="Times New Roman"/>
          <w:b/>
          <w:sz w:val="28"/>
          <w:szCs w:val="28"/>
        </w:rPr>
        <w:t>c.u.</w:t>
      </w:r>
      <w:proofErr w:type="spellEnd"/>
      <w:r>
        <w:rPr>
          <w:rFonts w:ascii="Times New Roman" w:hAnsi="Times New Roman"/>
          <w:b/>
          <w:sz w:val="28"/>
          <w:szCs w:val="28"/>
        </w:rPr>
        <w:t xml:space="preserve"> in Ingegneria Edile-Architettura</w:t>
      </w:r>
    </w:p>
    <w:p w:rsidR="009E623D" w:rsidRPr="00561C06" w:rsidRDefault="009E623D" w:rsidP="007C28B9">
      <w:pPr>
        <w:jc w:val="center"/>
        <w:rPr>
          <w:rFonts w:ascii="Times New Roman" w:hAnsi="Times New Roman"/>
          <w:b/>
          <w:sz w:val="22"/>
          <w:szCs w:val="22"/>
        </w:rPr>
      </w:pPr>
    </w:p>
    <w:p w:rsidR="009E623D" w:rsidRPr="00561C06" w:rsidRDefault="009E623D" w:rsidP="007C28B9">
      <w:pPr>
        <w:jc w:val="center"/>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Default="009E623D" w:rsidP="007C28B9">
      <w:pPr>
        <w:jc w:val="both"/>
        <w:rPr>
          <w:rFonts w:ascii="Times New Roman" w:hAnsi="Times New Roman"/>
          <w:b/>
          <w:sz w:val="22"/>
          <w:szCs w:val="22"/>
        </w:rPr>
      </w:pPr>
    </w:p>
    <w:p w:rsidR="0076058B" w:rsidRDefault="0076058B" w:rsidP="007C28B9">
      <w:pPr>
        <w:jc w:val="both"/>
        <w:rPr>
          <w:rFonts w:ascii="Times New Roman" w:hAnsi="Times New Roman"/>
          <w:b/>
          <w:sz w:val="22"/>
          <w:szCs w:val="22"/>
        </w:rPr>
      </w:pPr>
    </w:p>
    <w:p w:rsidR="0076058B" w:rsidRDefault="0076058B" w:rsidP="007C28B9">
      <w:pPr>
        <w:jc w:val="both"/>
        <w:rPr>
          <w:rFonts w:ascii="Times New Roman" w:hAnsi="Times New Roman"/>
          <w:b/>
          <w:sz w:val="22"/>
          <w:szCs w:val="22"/>
        </w:rPr>
      </w:pPr>
    </w:p>
    <w:p w:rsidR="0076058B" w:rsidRPr="00561C06" w:rsidRDefault="0076058B"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76058B" w:rsidRPr="00561C06" w:rsidRDefault="0076058B" w:rsidP="0076058B">
      <w:pPr>
        <w:jc w:val="both"/>
        <w:rPr>
          <w:rFonts w:ascii="Times New Roman" w:hAnsi="Times New Roman"/>
          <w:b/>
          <w:sz w:val="22"/>
          <w:szCs w:val="22"/>
        </w:rPr>
      </w:pPr>
      <w:r w:rsidRPr="00561C06">
        <w:rPr>
          <w:rFonts w:ascii="Times New Roman" w:hAnsi="Times New Roman"/>
          <w:b/>
          <w:sz w:val="22"/>
          <w:szCs w:val="22"/>
        </w:rPr>
        <w:t>Rende, 1</w:t>
      </w:r>
      <w:r>
        <w:rPr>
          <w:rFonts w:ascii="Times New Roman" w:hAnsi="Times New Roman"/>
          <w:b/>
          <w:sz w:val="22"/>
          <w:szCs w:val="22"/>
        </w:rPr>
        <w:t>9</w:t>
      </w:r>
      <w:r w:rsidRPr="00561C06">
        <w:rPr>
          <w:rFonts w:ascii="Times New Roman" w:hAnsi="Times New Roman"/>
          <w:b/>
          <w:sz w:val="22"/>
          <w:szCs w:val="22"/>
        </w:rPr>
        <w:t xml:space="preserve"> dicembre 2013</w:t>
      </w:r>
    </w:p>
    <w:p w:rsidR="009E623D" w:rsidRPr="00561C06" w:rsidRDefault="009E623D" w:rsidP="007C28B9">
      <w:pPr>
        <w:jc w:val="both"/>
        <w:rPr>
          <w:rFonts w:ascii="Times New Roman" w:hAnsi="Times New Roman"/>
          <w:b/>
          <w:sz w:val="22"/>
          <w:szCs w:val="22"/>
        </w:rPr>
      </w:pPr>
    </w:p>
    <w:p w:rsidR="009E623D" w:rsidRDefault="009E623D" w:rsidP="007C28B9">
      <w:pPr>
        <w:jc w:val="both"/>
        <w:rPr>
          <w:rFonts w:ascii="Times New Roman" w:hAnsi="Times New Roman"/>
          <w:b/>
          <w:sz w:val="22"/>
          <w:szCs w:val="22"/>
        </w:rPr>
      </w:pPr>
    </w:p>
    <w:p w:rsidR="0076058B" w:rsidRDefault="0076058B" w:rsidP="007C28B9">
      <w:pPr>
        <w:jc w:val="both"/>
        <w:rPr>
          <w:rFonts w:ascii="Times New Roman" w:hAnsi="Times New Roman"/>
          <w:b/>
          <w:sz w:val="22"/>
          <w:szCs w:val="22"/>
        </w:rPr>
      </w:pPr>
    </w:p>
    <w:p w:rsidR="0076058B" w:rsidRPr="00561C06" w:rsidRDefault="0076058B"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p>
    <w:p w:rsidR="009E623D" w:rsidRPr="0076058B" w:rsidRDefault="0076058B" w:rsidP="007C28B9">
      <w:pPr>
        <w:jc w:val="both"/>
        <w:rPr>
          <w:rFonts w:ascii="Times New Roman" w:hAnsi="Times New Roman"/>
          <w:b/>
          <w:i/>
          <w:sz w:val="22"/>
          <w:szCs w:val="22"/>
        </w:rPr>
      </w:pPr>
      <w:r w:rsidRPr="0076058B">
        <w:rPr>
          <w:rFonts w:ascii="Times New Roman" w:hAnsi="Times New Roman"/>
          <w:i/>
          <w:sz w:val="22"/>
          <w:szCs w:val="22"/>
        </w:rPr>
        <w:t>Nelle more della costituzione della Commissione paritetica docenti-studenti, la Relazione, approvata nel Consiglio di Dipartimento del 19.12.2013, è stata redatta da un Gruppo di lavoro costituito dai Gruppi di AQ dei Corsi di Studio e dai cinque studenti della componente studentesca della Commissione paritetica docenti-studenti già eletta.</w:t>
      </w:r>
    </w:p>
    <w:p w:rsidR="0076058B" w:rsidRPr="00561C06" w:rsidRDefault="0076058B" w:rsidP="007C28B9">
      <w:pPr>
        <w:jc w:val="both"/>
        <w:rPr>
          <w:rFonts w:ascii="Times New Roman" w:hAnsi="Times New Roman"/>
          <w:b/>
          <w:sz w:val="22"/>
          <w:szCs w:val="22"/>
        </w:rPr>
      </w:pPr>
    </w:p>
    <w:p w:rsidR="009E623D" w:rsidRDefault="009E623D" w:rsidP="007C28B9">
      <w:pPr>
        <w:jc w:val="both"/>
        <w:rPr>
          <w:rFonts w:ascii="Times New Roman" w:hAnsi="Times New Roman"/>
          <w:b/>
          <w:sz w:val="22"/>
          <w:szCs w:val="22"/>
        </w:rPr>
      </w:pPr>
      <w:r>
        <w:rPr>
          <w:rFonts w:ascii="Times New Roman" w:hAnsi="Times New Roman"/>
        </w:rPr>
        <w:br w:type="page"/>
      </w:r>
      <w:r w:rsidRPr="00DC58DF">
        <w:rPr>
          <w:rFonts w:ascii="Times New Roman" w:hAnsi="Times New Roman"/>
          <w:b/>
          <w:sz w:val="22"/>
          <w:szCs w:val="22"/>
        </w:rPr>
        <w:lastRenderedPageBreak/>
        <w:t>INDICE</w:t>
      </w:r>
    </w:p>
    <w:p w:rsidR="009E623D" w:rsidRDefault="009E623D" w:rsidP="007C28B9">
      <w:pPr>
        <w:jc w:val="both"/>
        <w:rPr>
          <w:rFonts w:ascii="Times New Roman" w:hAnsi="Times New Roman"/>
          <w:b/>
          <w:sz w:val="22"/>
          <w:szCs w:val="22"/>
        </w:rPr>
      </w:pPr>
    </w:p>
    <w:p w:rsidR="009E623D" w:rsidRDefault="009E623D" w:rsidP="007522B9">
      <w:pPr>
        <w:tabs>
          <w:tab w:val="right" w:pos="9639"/>
        </w:tabs>
        <w:jc w:val="both"/>
        <w:rPr>
          <w:rFonts w:ascii="Times New Roman" w:hAnsi="Times New Roman"/>
          <w:sz w:val="22"/>
          <w:szCs w:val="22"/>
        </w:rPr>
      </w:pPr>
      <w:r w:rsidRPr="00052AF8">
        <w:rPr>
          <w:rFonts w:ascii="Times New Roman" w:hAnsi="Times New Roman"/>
          <w:sz w:val="22"/>
          <w:szCs w:val="22"/>
        </w:rPr>
        <w:t>Premessa</w:t>
      </w:r>
      <w:r>
        <w:rPr>
          <w:rFonts w:ascii="Times New Roman" w:hAnsi="Times New Roman"/>
          <w:sz w:val="22"/>
          <w:szCs w:val="22"/>
        </w:rPr>
        <w:tab/>
        <w:t>p. 3</w:t>
      </w:r>
    </w:p>
    <w:p w:rsidR="009E623D" w:rsidRPr="00052AF8" w:rsidRDefault="009E623D" w:rsidP="007522B9">
      <w:pPr>
        <w:tabs>
          <w:tab w:val="right" w:pos="9639"/>
        </w:tabs>
        <w:jc w:val="both"/>
        <w:rPr>
          <w:rFonts w:ascii="Times New Roman" w:hAnsi="Times New Roman"/>
          <w:sz w:val="22"/>
          <w:szCs w:val="22"/>
        </w:rPr>
      </w:pPr>
    </w:p>
    <w:p w:rsidR="009E623D" w:rsidRDefault="009E623D" w:rsidP="007522B9">
      <w:pPr>
        <w:tabs>
          <w:tab w:val="right" w:pos="9639"/>
        </w:tabs>
        <w:jc w:val="both"/>
        <w:rPr>
          <w:rFonts w:ascii="Times New Roman" w:hAnsi="Times New Roman"/>
          <w:sz w:val="22"/>
          <w:szCs w:val="22"/>
        </w:rPr>
      </w:pPr>
      <w:r w:rsidRPr="00052AF8">
        <w:rPr>
          <w:rFonts w:ascii="Times New Roman" w:hAnsi="Times New Roman"/>
          <w:sz w:val="22"/>
          <w:szCs w:val="22"/>
        </w:rPr>
        <w:t>1. Dati in ingresso</w:t>
      </w:r>
      <w:r>
        <w:rPr>
          <w:rFonts w:ascii="Times New Roman" w:hAnsi="Times New Roman"/>
          <w:sz w:val="22"/>
          <w:szCs w:val="22"/>
        </w:rPr>
        <w:tab/>
        <w:t>3</w:t>
      </w:r>
    </w:p>
    <w:p w:rsidR="009E623D" w:rsidRDefault="009E623D" w:rsidP="00E7107A">
      <w:pPr>
        <w:tabs>
          <w:tab w:val="right" w:pos="9639"/>
        </w:tabs>
        <w:jc w:val="both"/>
        <w:rPr>
          <w:rFonts w:ascii="Times New Roman" w:hAnsi="Times New Roman"/>
          <w:sz w:val="22"/>
          <w:szCs w:val="22"/>
        </w:rPr>
      </w:pP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1.1.Premessa</w:t>
      </w:r>
      <w:r>
        <w:rPr>
          <w:rFonts w:ascii="Times New Roman" w:hAnsi="Times New Roman"/>
          <w:i/>
          <w:sz w:val="22"/>
          <w:szCs w:val="22"/>
        </w:rPr>
        <w:tab/>
        <w:t>3</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1.2. Analisi dei dati</w:t>
      </w:r>
      <w:r>
        <w:rPr>
          <w:rFonts w:ascii="Times New Roman" w:hAnsi="Times New Roman"/>
          <w:i/>
          <w:sz w:val="22"/>
          <w:szCs w:val="22"/>
        </w:rPr>
        <w:tab/>
        <w:t>3</w:t>
      </w:r>
    </w:p>
    <w:p w:rsidR="009E623D" w:rsidRPr="00052AF8" w:rsidRDefault="009E623D" w:rsidP="00E7107A">
      <w:pPr>
        <w:tabs>
          <w:tab w:val="right" w:pos="9639"/>
        </w:tabs>
        <w:ind w:firstLine="567"/>
        <w:jc w:val="both"/>
        <w:rPr>
          <w:rFonts w:ascii="Times New Roman" w:hAnsi="Times New Roman"/>
          <w:i/>
          <w:sz w:val="22"/>
          <w:szCs w:val="22"/>
        </w:rPr>
      </w:pPr>
      <w:r w:rsidRPr="00052AF8">
        <w:rPr>
          <w:rFonts w:ascii="Times New Roman" w:hAnsi="Times New Roman"/>
          <w:i/>
          <w:sz w:val="22"/>
          <w:szCs w:val="22"/>
        </w:rPr>
        <w:t>1.2.1. Immatricolazioni (A.A. 2013-2014)</w:t>
      </w:r>
      <w:r>
        <w:rPr>
          <w:rFonts w:ascii="Times New Roman" w:hAnsi="Times New Roman"/>
          <w:i/>
          <w:sz w:val="22"/>
          <w:szCs w:val="22"/>
        </w:rPr>
        <w:tab/>
        <w:t>4</w:t>
      </w:r>
    </w:p>
    <w:p w:rsidR="009E623D" w:rsidRPr="00052AF8" w:rsidRDefault="009E623D" w:rsidP="00E7107A">
      <w:pPr>
        <w:tabs>
          <w:tab w:val="right" w:pos="9639"/>
        </w:tabs>
        <w:ind w:firstLine="567"/>
        <w:jc w:val="both"/>
        <w:rPr>
          <w:rFonts w:ascii="Times New Roman" w:hAnsi="Times New Roman"/>
          <w:i/>
          <w:sz w:val="22"/>
          <w:szCs w:val="22"/>
        </w:rPr>
      </w:pPr>
      <w:r w:rsidRPr="00052AF8">
        <w:rPr>
          <w:rFonts w:ascii="Times New Roman" w:hAnsi="Times New Roman"/>
          <w:i/>
          <w:sz w:val="22"/>
          <w:szCs w:val="22"/>
        </w:rPr>
        <w:t>1.2.2. Provenienza immatricolati</w:t>
      </w:r>
      <w:r>
        <w:rPr>
          <w:rFonts w:ascii="Times New Roman" w:hAnsi="Times New Roman"/>
          <w:i/>
          <w:sz w:val="22"/>
          <w:szCs w:val="22"/>
        </w:rPr>
        <w:tab/>
        <w:t>4</w:t>
      </w:r>
    </w:p>
    <w:p w:rsidR="009E623D" w:rsidRPr="00052AF8" w:rsidRDefault="009E623D" w:rsidP="00E7107A">
      <w:pPr>
        <w:tabs>
          <w:tab w:val="right" w:pos="9639"/>
        </w:tabs>
        <w:ind w:firstLine="567"/>
        <w:jc w:val="both"/>
        <w:rPr>
          <w:rFonts w:ascii="Times New Roman" w:hAnsi="Times New Roman"/>
          <w:i/>
          <w:sz w:val="22"/>
          <w:szCs w:val="22"/>
        </w:rPr>
      </w:pPr>
      <w:r w:rsidRPr="00052AF8">
        <w:rPr>
          <w:rFonts w:ascii="Times New Roman" w:hAnsi="Times New Roman"/>
          <w:i/>
          <w:sz w:val="22"/>
          <w:szCs w:val="22"/>
        </w:rPr>
        <w:t>1.2.3. Voto di maturità/laurea immatricolati</w:t>
      </w:r>
      <w:r>
        <w:rPr>
          <w:rFonts w:ascii="Times New Roman" w:hAnsi="Times New Roman"/>
          <w:i/>
          <w:sz w:val="22"/>
          <w:szCs w:val="22"/>
        </w:rPr>
        <w:tab/>
        <w:t>4</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1.3. Commento ai risultati ottenuti</w:t>
      </w:r>
      <w:r>
        <w:rPr>
          <w:rFonts w:ascii="Times New Roman" w:hAnsi="Times New Roman"/>
          <w:i/>
          <w:sz w:val="22"/>
          <w:szCs w:val="22"/>
        </w:rPr>
        <w:tab/>
        <w:t>4</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1.4. Azioni correttive delle criticità</w:t>
      </w:r>
      <w:r>
        <w:rPr>
          <w:rFonts w:ascii="Times New Roman" w:hAnsi="Times New Roman"/>
          <w:i/>
          <w:sz w:val="22"/>
          <w:szCs w:val="22"/>
        </w:rPr>
        <w:tab/>
        <w:t>5</w:t>
      </w:r>
    </w:p>
    <w:p w:rsidR="009E623D" w:rsidRDefault="009E623D" w:rsidP="00E7107A">
      <w:pPr>
        <w:tabs>
          <w:tab w:val="right" w:pos="9639"/>
        </w:tabs>
        <w:jc w:val="both"/>
        <w:rPr>
          <w:rFonts w:ascii="Times New Roman" w:hAnsi="Times New Roman"/>
          <w:sz w:val="22"/>
          <w:szCs w:val="22"/>
        </w:rPr>
      </w:pPr>
    </w:p>
    <w:p w:rsidR="009E623D" w:rsidRDefault="009E623D" w:rsidP="00E7107A">
      <w:pPr>
        <w:tabs>
          <w:tab w:val="right" w:pos="9639"/>
        </w:tabs>
        <w:jc w:val="both"/>
        <w:rPr>
          <w:rFonts w:ascii="Times New Roman" w:hAnsi="Times New Roman"/>
          <w:sz w:val="22"/>
          <w:szCs w:val="22"/>
        </w:rPr>
      </w:pPr>
    </w:p>
    <w:p w:rsidR="009E623D" w:rsidRDefault="009E623D" w:rsidP="00E7107A">
      <w:pPr>
        <w:tabs>
          <w:tab w:val="right" w:pos="9639"/>
        </w:tabs>
        <w:jc w:val="both"/>
        <w:rPr>
          <w:rFonts w:ascii="Times New Roman" w:hAnsi="Times New Roman"/>
          <w:sz w:val="22"/>
          <w:szCs w:val="22"/>
        </w:rPr>
      </w:pPr>
      <w:r w:rsidRPr="00052AF8">
        <w:rPr>
          <w:rFonts w:ascii="Times New Roman" w:hAnsi="Times New Roman"/>
          <w:sz w:val="22"/>
          <w:szCs w:val="22"/>
        </w:rPr>
        <w:t>2. Esperienza degli studenti nel percorso formativo</w:t>
      </w:r>
      <w:r>
        <w:rPr>
          <w:rFonts w:ascii="Times New Roman" w:hAnsi="Times New Roman"/>
          <w:sz w:val="22"/>
          <w:szCs w:val="22"/>
        </w:rPr>
        <w:tab/>
        <w:t>6</w:t>
      </w:r>
    </w:p>
    <w:p w:rsidR="009E623D" w:rsidRPr="00052AF8" w:rsidRDefault="009E623D" w:rsidP="00E7107A">
      <w:pPr>
        <w:tabs>
          <w:tab w:val="right" w:pos="9639"/>
        </w:tabs>
        <w:jc w:val="both"/>
        <w:rPr>
          <w:rFonts w:ascii="Times New Roman" w:hAnsi="Times New Roman"/>
          <w:sz w:val="22"/>
          <w:szCs w:val="22"/>
        </w:rPr>
      </w:pP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2.1. Abbandoni</w:t>
      </w:r>
      <w:r>
        <w:rPr>
          <w:rFonts w:ascii="Times New Roman" w:hAnsi="Times New Roman"/>
          <w:i/>
          <w:sz w:val="22"/>
          <w:szCs w:val="22"/>
        </w:rPr>
        <w:tab/>
        <w:t>6</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2.2. Crediti acquisiti</w:t>
      </w:r>
      <w:r>
        <w:rPr>
          <w:rFonts w:ascii="Times New Roman" w:hAnsi="Times New Roman"/>
          <w:i/>
          <w:sz w:val="22"/>
          <w:szCs w:val="22"/>
        </w:rPr>
        <w:tab/>
        <w:t>6</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2.3. Votazione media</w:t>
      </w:r>
      <w:r>
        <w:rPr>
          <w:rFonts w:ascii="Times New Roman" w:hAnsi="Times New Roman"/>
          <w:i/>
          <w:sz w:val="22"/>
          <w:szCs w:val="22"/>
        </w:rPr>
        <w:tab/>
        <w:t>7</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2.4. Durata degli studi</w:t>
      </w:r>
      <w:r>
        <w:rPr>
          <w:rFonts w:ascii="Times New Roman" w:hAnsi="Times New Roman"/>
          <w:i/>
          <w:sz w:val="22"/>
          <w:szCs w:val="22"/>
        </w:rPr>
        <w:tab/>
        <w:t>7</w:t>
      </w:r>
    </w:p>
    <w:p w:rsidR="009E623D" w:rsidRPr="00052AF8" w:rsidRDefault="009E623D" w:rsidP="00E7107A">
      <w:pPr>
        <w:tabs>
          <w:tab w:val="right" w:pos="9639"/>
        </w:tabs>
        <w:ind w:firstLine="284"/>
        <w:jc w:val="both"/>
        <w:rPr>
          <w:rFonts w:ascii="Times New Roman" w:hAnsi="Times New Roman"/>
          <w:i/>
          <w:sz w:val="22"/>
          <w:szCs w:val="22"/>
        </w:rPr>
      </w:pPr>
      <w:r w:rsidRPr="00052AF8">
        <w:rPr>
          <w:rFonts w:ascii="Times New Roman" w:hAnsi="Times New Roman"/>
          <w:i/>
          <w:sz w:val="22"/>
          <w:szCs w:val="22"/>
        </w:rPr>
        <w:t>2.5. Opinione degli studenti sul processo formativo</w:t>
      </w:r>
      <w:r>
        <w:rPr>
          <w:rFonts w:ascii="Times New Roman" w:hAnsi="Times New Roman"/>
          <w:i/>
          <w:sz w:val="22"/>
          <w:szCs w:val="22"/>
        </w:rPr>
        <w:tab/>
        <w:t>7</w:t>
      </w:r>
    </w:p>
    <w:p w:rsidR="009E623D" w:rsidRPr="00052AF8" w:rsidRDefault="009E623D" w:rsidP="007522B9">
      <w:pPr>
        <w:pStyle w:val="Titolo4"/>
        <w:keepNext w:val="0"/>
        <w:widowControl w:val="0"/>
        <w:tabs>
          <w:tab w:val="right" w:pos="9639"/>
        </w:tabs>
        <w:spacing w:before="0" w:after="0" w:line="240" w:lineRule="auto"/>
        <w:ind w:firstLine="284"/>
        <w:rPr>
          <w:rFonts w:ascii="Times New Roman" w:hAnsi="Times New Roman"/>
          <w:b w:val="0"/>
          <w:i/>
          <w:sz w:val="22"/>
          <w:szCs w:val="22"/>
        </w:rPr>
      </w:pPr>
      <w:r w:rsidRPr="00052AF8">
        <w:rPr>
          <w:rFonts w:ascii="Times New Roman" w:hAnsi="Times New Roman"/>
          <w:b w:val="0"/>
          <w:i/>
          <w:sz w:val="22"/>
          <w:szCs w:val="22"/>
        </w:rPr>
        <w:t>2.6. Commento ai risultati ottenuti</w:t>
      </w:r>
      <w:r>
        <w:rPr>
          <w:rFonts w:ascii="Times New Roman" w:hAnsi="Times New Roman"/>
          <w:b w:val="0"/>
          <w:i/>
          <w:sz w:val="22"/>
          <w:szCs w:val="22"/>
        </w:rPr>
        <w:tab/>
        <w:t>8</w:t>
      </w:r>
    </w:p>
    <w:p w:rsidR="009E623D" w:rsidRPr="00052AF8" w:rsidRDefault="009E623D" w:rsidP="00A761BD">
      <w:pPr>
        <w:pStyle w:val="Titolo4"/>
        <w:keepNext w:val="0"/>
        <w:widowControl w:val="0"/>
        <w:tabs>
          <w:tab w:val="right" w:pos="9639"/>
        </w:tabs>
        <w:spacing w:before="0" w:after="0" w:line="240" w:lineRule="auto"/>
        <w:ind w:firstLine="284"/>
        <w:rPr>
          <w:rFonts w:ascii="Times New Roman" w:hAnsi="Times New Roman"/>
          <w:b w:val="0"/>
          <w:i/>
          <w:sz w:val="22"/>
          <w:szCs w:val="22"/>
        </w:rPr>
      </w:pPr>
      <w:r w:rsidRPr="00052AF8">
        <w:rPr>
          <w:rFonts w:ascii="Times New Roman" w:hAnsi="Times New Roman"/>
          <w:b w:val="0"/>
          <w:i/>
          <w:sz w:val="22"/>
          <w:szCs w:val="22"/>
        </w:rPr>
        <w:t>2.7. Azioni correttive delle criticità</w:t>
      </w:r>
      <w:r>
        <w:rPr>
          <w:rFonts w:ascii="Times New Roman" w:hAnsi="Times New Roman"/>
          <w:b w:val="0"/>
          <w:i/>
          <w:sz w:val="22"/>
          <w:szCs w:val="22"/>
        </w:rPr>
        <w:tab/>
        <w:t>10</w:t>
      </w:r>
    </w:p>
    <w:p w:rsidR="009E623D" w:rsidRDefault="009E623D" w:rsidP="00E7107A">
      <w:pPr>
        <w:tabs>
          <w:tab w:val="right" w:pos="9639"/>
        </w:tabs>
        <w:jc w:val="both"/>
        <w:rPr>
          <w:rFonts w:ascii="Times New Roman" w:hAnsi="Times New Roman"/>
          <w:sz w:val="22"/>
          <w:szCs w:val="22"/>
        </w:rPr>
      </w:pPr>
    </w:p>
    <w:p w:rsidR="009E623D" w:rsidRDefault="009E623D" w:rsidP="00E7107A">
      <w:pPr>
        <w:tabs>
          <w:tab w:val="right" w:pos="9639"/>
        </w:tabs>
        <w:jc w:val="both"/>
        <w:rPr>
          <w:rFonts w:ascii="Times New Roman" w:hAnsi="Times New Roman"/>
          <w:sz w:val="22"/>
          <w:szCs w:val="22"/>
        </w:rPr>
      </w:pPr>
    </w:p>
    <w:p w:rsidR="009E623D" w:rsidRDefault="009E623D" w:rsidP="00E7107A">
      <w:pPr>
        <w:tabs>
          <w:tab w:val="right" w:pos="9639"/>
        </w:tabs>
        <w:jc w:val="both"/>
        <w:rPr>
          <w:rFonts w:ascii="Times New Roman" w:hAnsi="Times New Roman"/>
          <w:sz w:val="22"/>
          <w:szCs w:val="22"/>
        </w:rPr>
      </w:pPr>
      <w:r w:rsidRPr="00052AF8">
        <w:rPr>
          <w:rFonts w:ascii="Times New Roman" w:hAnsi="Times New Roman"/>
          <w:sz w:val="22"/>
          <w:szCs w:val="22"/>
        </w:rPr>
        <w:t>3. Dati in uscita</w:t>
      </w:r>
      <w:r>
        <w:rPr>
          <w:rFonts w:ascii="Times New Roman" w:hAnsi="Times New Roman"/>
          <w:sz w:val="22"/>
          <w:szCs w:val="22"/>
        </w:rPr>
        <w:tab/>
        <w:t>10</w:t>
      </w:r>
    </w:p>
    <w:p w:rsidR="009E623D" w:rsidRPr="00052AF8" w:rsidRDefault="009E623D" w:rsidP="00E7107A">
      <w:pPr>
        <w:tabs>
          <w:tab w:val="right" w:pos="9639"/>
        </w:tabs>
        <w:jc w:val="both"/>
        <w:rPr>
          <w:rFonts w:ascii="Times New Roman" w:hAnsi="Times New Roman"/>
          <w:sz w:val="22"/>
          <w:szCs w:val="22"/>
        </w:rPr>
      </w:pPr>
    </w:p>
    <w:p w:rsidR="009E623D" w:rsidRPr="00052AF8" w:rsidRDefault="009E623D" w:rsidP="00E7107A">
      <w:pPr>
        <w:pStyle w:val="Default"/>
        <w:widowControl w:val="0"/>
        <w:tabs>
          <w:tab w:val="right" w:pos="9639"/>
        </w:tabs>
        <w:ind w:firstLine="284"/>
        <w:jc w:val="both"/>
        <w:rPr>
          <w:i/>
          <w:sz w:val="22"/>
          <w:szCs w:val="22"/>
        </w:rPr>
      </w:pPr>
      <w:r w:rsidRPr="00052AF8">
        <w:rPr>
          <w:i/>
          <w:sz w:val="22"/>
          <w:szCs w:val="22"/>
        </w:rPr>
        <w:t>3.1. Premessa</w:t>
      </w:r>
      <w:r>
        <w:rPr>
          <w:i/>
          <w:sz w:val="22"/>
          <w:szCs w:val="22"/>
        </w:rPr>
        <w:tab/>
        <w:t>10</w:t>
      </w:r>
    </w:p>
    <w:p w:rsidR="009E623D" w:rsidRPr="00052AF8" w:rsidRDefault="009E623D" w:rsidP="007522B9">
      <w:pPr>
        <w:pStyle w:val="Titolo4"/>
        <w:keepNext w:val="0"/>
        <w:widowControl w:val="0"/>
        <w:tabs>
          <w:tab w:val="right" w:pos="9639"/>
        </w:tabs>
        <w:spacing w:before="0" w:after="0" w:line="240" w:lineRule="auto"/>
        <w:ind w:firstLine="284"/>
        <w:rPr>
          <w:rFonts w:ascii="Times New Roman" w:hAnsi="Times New Roman"/>
          <w:b w:val="0"/>
          <w:i/>
          <w:sz w:val="22"/>
          <w:szCs w:val="22"/>
        </w:rPr>
      </w:pPr>
      <w:r w:rsidRPr="00052AF8">
        <w:rPr>
          <w:rFonts w:ascii="Times New Roman" w:hAnsi="Times New Roman"/>
          <w:b w:val="0"/>
          <w:i/>
          <w:sz w:val="22"/>
          <w:szCs w:val="22"/>
        </w:rPr>
        <w:t>3.2. Commento ai risultati ottenuti</w:t>
      </w:r>
      <w:r>
        <w:rPr>
          <w:rFonts w:ascii="Times New Roman" w:hAnsi="Times New Roman"/>
          <w:b w:val="0"/>
          <w:i/>
          <w:sz w:val="22"/>
          <w:szCs w:val="22"/>
        </w:rPr>
        <w:tab/>
        <w:t>11</w:t>
      </w:r>
    </w:p>
    <w:p w:rsidR="009E623D" w:rsidRDefault="009E623D" w:rsidP="00E7107A">
      <w:pPr>
        <w:pStyle w:val="Titolo4"/>
        <w:keepNext w:val="0"/>
        <w:widowControl w:val="0"/>
        <w:tabs>
          <w:tab w:val="right" w:pos="9639"/>
        </w:tabs>
        <w:spacing w:before="0" w:after="0" w:line="240" w:lineRule="auto"/>
        <w:ind w:firstLine="284"/>
        <w:rPr>
          <w:rFonts w:ascii="Times New Roman" w:hAnsi="Times New Roman"/>
          <w:b w:val="0"/>
          <w:i/>
          <w:sz w:val="22"/>
          <w:szCs w:val="22"/>
        </w:rPr>
      </w:pPr>
      <w:r w:rsidRPr="00052AF8">
        <w:rPr>
          <w:rFonts w:ascii="Times New Roman" w:hAnsi="Times New Roman"/>
          <w:b w:val="0"/>
          <w:i/>
          <w:sz w:val="22"/>
          <w:szCs w:val="22"/>
        </w:rPr>
        <w:t xml:space="preserve">3.3. Azioni correttive delle criticità </w:t>
      </w:r>
      <w:r>
        <w:rPr>
          <w:rFonts w:ascii="Times New Roman" w:hAnsi="Times New Roman"/>
          <w:b w:val="0"/>
          <w:i/>
          <w:sz w:val="22"/>
          <w:szCs w:val="22"/>
        </w:rPr>
        <w:tab/>
        <w:t>13</w:t>
      </w:r>
    </w:p>
    <w:p w:rsidR="002C631C" w:rsidRPr="002C631C" w:rsidRDefault="002C631C" w:rsidP="002C631C">
      <w:pPr>
        <w:rPr>
          <w:rFonts w:ascii="Times New Roman" w:hAnsi="Times New Roman"/>
          <w:lang w:eastAsia="en-US"/>
        </w:rPr>
      </w:pPr>
    </w:p>
    <w:p w:rsidR="002C631C" w:rsidRPr="0076058B" w:rsidRDefault="0076058B" w:rsidP="002C631C">
      <w:pPr>
        <w:rPr>
          <w:rFonts w:ascii="Times New Roman" w:hAnsi="Times New Roman"/>
          <w:sz w:val="22"/>
          <w:szCs w:val="22"/>
          <w:lang w:eastAsia="en-US"/>
        </w:rPr>
      </w:pPr>
      <w:r>
        <w:rPr>
          <w:rFonts w:ascii="Times New Roman" w:hAnsi="Times New Roman"/>
          <w:sz w:val="22"/>
          <w:szCs w:val="22"/>
          <w:lang w:eastAsia="en-US"/>
        </w:rPr>
        <w:t xml:space="preserve">Appendice    </w:t>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Pr>
          <w:rFonts w:ascii="Times New Roman" w:hAnsi="Times New Roman"/>
          <w:sz w:val="22"/>
          <w:szCs w:val="22"/>
          <w:lang w:eastAsia="en-US"/>
        </w:rPr>
        <w:tab/>
      </w:r>
      <w:r w:rsidR="002C631C" w:rsidRPr="0076058B">
        <w:rPr>
          <w:rFonts w:ascii="Times New Roman" w:hAnsi="Times New Roman"/>
          <w:sz w:val="22"/>
          <w:szCs w:val="22"/>
          <w:lang w:eastAsia="en-US"/>
        </w:rPr>
        <w:tab/>
      </w:r>
      <w:r>
        <w:rPr>
          <w:rFonts w:ascii="Times New Roman" w:hAnsi="Times New Roman"/>
          <w:sz w:val="22"/>
          <w:szCs w:val="22"/>
          <w:lang w:eastAsia="en-US"/>
        </w:rPr>
        <w:tab/>
        <w:t xml:space="preserve">   </w:t>
      </w:r>
      <w:r w:rsidR="002C631C" w:rsidRPr="0076058B">
        <w:rPr>
          <w:rFonts w:ascii="Times New Roman" w:hAnsi="Times New Roman"/>
          <w:sz w:val="22"/>
          <w:szCs w:val="22"/>
          <w:lang w:eastAsia="en-US"/>
        </w:rPr>
        <w:t>14</w:t>
      </w:r>
    </w:p>
    <w:p w:rsidR="00AF2149" w:rsidRDefault="00AF2149" w:rsidP="0078289B">
      <w:pPr>
        <w:spacing w:after="200" w:line="276" w:lineRule="auto"/>
        <w:rPr>
          <w:rFonts w:ascii="Times New Roman" w:hAnsi="Times New Roman"/>
          <w:b/>
          <w:sz w:val="22"/>
          <w:szCs w:val="22"/>
        </w:rPr>
      </w:pPr>
    </w:p>
    <w:p w:rsidR="00AF2149" w:rsidRDefault="00AF2149" w:rsidP="0078289B">
      <w:pPr>
        <w:spacing w:after="200" w:line="276" w:lineRule="auto"/>
        <w:rPr>
          <w:rFonts w:ascii="Times New Roman" w:hAnsi="Times New Roman"/>
          <w:b/>
          <w:sz w:val="22"/>
          <w:szCs w:val="22"/>
        </w:rPr>
      </w:pPr>
    </w:p>
    <w:p w:rsidR="00AF2149" w:rsidRDefault="00AF2149" w:rsidP="0078289B">
      <w:pPr>
        <w:spacing w:after="200" w:line="276" w:lineRule="auto"/>
        <w:rPr>
          <w:rFonts w:ascii="Times New Roman" w:hAnsi="Times New Roman"/>
          <w:b/>
          <w:sz w:val="22"/>
          <w:szCs w:val="22"/>
        </w:rPr>
      </w:pPr>
    </w:p>
    <w:p w:rsidR="00AF2149" w:rsidRDefault="00AF2149" w:rsidP="0078289B">
      <w:pPr>
        <w:spacing w:after="200" w:line="276" w:lineRule="auto"/>
        <w:rPr>
          <w:rFonts w:ascii="Times New Roman" w:hAnsi="Times New Roman"/>
          <w:b/>
          <w:sz w:val="22"/>
          <w:szCs w:val="22"/>
        </w:rPr>
      </w:pPr>
    </w:p>
    <w:p w:rsidR="00AF2149" w:rsidRDefault="00AF2149" w:rsidP="0078289B">
      <w:pPr>
        <w:spacing w:after="200" w:line="276" w:lineRule="auto"/>
        <w:rPr>
          <w:rFonts w:ascii="Times New Roman" w:hAnsi="Times New Roman"/>
          <w:b/>
          <w:sz w:val="22"/>
          <w:szCs w:val="22"/>
        </w:rPr>
      </w:pPr>
    </w:p>
    <w:p w:rsidR="00AF2149" w:rsidRDefault="00AF2149" w:rsidP="0078289B">
      <w:pPr>
        <w:spacing w:after="200" w:line="276" w:lineRule="auto"/>
        <w:rPr>
          <w:rFonts w:ascii="Times New Roman" w:hAnsi="Times New Roman"/>
          <w:b/>
          <w:sz w:val="22"/>
          <w:szCs w:val="22"/>
        </w:rPr>
      </w:pPr>
    </w:p>
    <w:p w:rsidR="00ED2474" w:rsidRDefault="00ED2474" w:rsidP="00AF2149">
      <w:pPr>
        <w:spacing w:after="200" w:line="276" w:lineRule="auto"/>
        <w:jc w:val="both"/>
        <w:rPr>
          <w:rFonts w:ascii="Times New Roman" w:hAnsi="Times New Roman"/>
          <w:sz w:val="22"/>
          <w:szCs w:val="22"/>
        </w:rPr>
      </w:pPr>
    </w:p>
    <w:p w:rsidR="00ED2474" w:rsidRDefault="00ED2474" w:rsidP="00AF2149">
      <w:pPr>
        <w:spacing w:after="200" w:line="276" w:lineRule="auto"/>
        <w:jc w:val="both"/>
        <w:rPr>
          <w:rFonts w:ascii="Times New Roman" w:hAnsi="Times New Roman"/>
          <w:sz w:val="22"/>
          <w:szCs w:val="22"/>
        </w:rPr>
      </w:pPr>
    </w:p>
    <w:p w:rsidR="00AF2149" w:rsidRDefault="00AF2149" w:rsidP="00AF2149">
      <w:pPr>
        <w:spacing w:after="200" w:line="276" w:lineRule="auto"/>
        <w:jc w:val="both"/>
        <w:rPr>
          <w:rFonts w:ascii="Times New Roman" w:hAnsi="Times New Roman"/>
          <w:sz w:val="22"/>
          <w:szCs w:val="22"/>
        </w:rPr>
      </w:pPr>
    </w:p>
    <w:p w:rsidR="009E623D" w:rsidRPr="00561C06" w:rsidRDefault="00AF2149" w:rsidP="00AF2149">
      <w:pPr>
        <w:spacing w:after="200" w:line="276" w:lineRule="auto"/>
        <w:jc w:val="both"/>
        <w:rPr>
          <w:rFonts w:ascii="Times New Roman" w:hAnsi="Times New Roman"/>
          <w:b/>
          <w:sz w:val="22"/>
          <w:szCs w:val="22"/>
        </w:rPr>
      </w:pPr>
      <w:r>
        <w:rPr>
          <w:rFonts w:ascii="Times New Roman" w:hAnsi="Times New Roman"/>
          <w:b/>
          <w:sz w:val="22"/>
          <w:szCs w:val="22"/>
        </w:rPr>
        <w:t xml:space="preserve"> </w:t>
      </w:r>
      <w:r w:rsidR="009E623D">
        <w:rPr>
          <w:rFonts w:ascii="Times New Roman" w:hAnsi="Times New Roman"/>
          <w:b/>
          <w:sz w:val="22"/>
          <w:szCs w:val="22"/>
        </w:rPr>
        <w:br w:type="page"/>
      </w:r>
      <w:r w:rsidR="009E623D" w:rsidRPr="00561C06">
        <w:rPr>
          <w:rFonts w:ascii="Times New Roman" w:hAnsi="Times New Roman"/>
          <w:b/>
          <w:sz w:val="22"/>
          <w:szCs w:val="22"/>
        </w:rPr>
        <w:lastRenderedPageBreak/>
        <w:t>Premessa</w:t>
      </w:r>
    </w:p>
    <w:p w:rsidR="009E623D" w:rsidRPr="00561C06" w:rsidRDefault="009E623D" w:rsidP="007C28B9">
      <w:pPr>
        <w:pStyle w:val="Default"/>
        <w:widowControl w:val="0"/>
        <w:jc w:val="both"/>
        <w:rPr>
          <w:sz w:val="22"/>
          <w:szCs w:val="22"/>
        </w:rPr>
      </w:pPr>
      <w:r w:rsidRPr="00561C06">
        <w:rPr>
          <w:sz w:val="22"/>
          <w:szCs w:val="22"/>
        </w:rPr>
        <w:t xml:space="preserve">Il Dipartimento di Ingegneria Civile dell'Università della Calabria è il </w:t>
      </w:r>
      <w:r>
        <w:rPr>
          <w:sz w:val="22"/>
          <w:szCs w:val="22"/>
        </w:rPr>
        <w:t>D</w:t>
      </w:r>
      <w:r w:rsidRPr="00561C06">
        <w:rPr>
          <w:sz w:val="22"/>
          <w:szCs w:val="22"/>
        </w:rPr>
        <w:t>ipartimento di riferimento, ai sensi dell'art.</w:t>
      </w:r>
      <w:r>
        <w:rPr>
          <w:sz w:val="22"/>
          <w:szCs w:val="22"/>
        </w:rPr>
        <w:t xml:space="preserve"> </w:t>
      </w:r>
      <w:r w:rsidRPr="00561C06">
        <w:rPr>
          <w:sz w:val="22"/>
          <w:szCs w:val="22"/>
        </w:rPr>
        <w:t>51, comma 1</w:t>
      </w:r>
      <w:r>
        <w:rPr>
          <w:sz w:val="22"/>
          <w:szCs w:val="22"/>
        </w:rPr>
        <w:t>,</w:t>
      </w:r>
      <w:r w:rsidRPr="00561C06">
        <w:rPr>
          <w:sz w:val="22"/>
          <w:szCs w:val="22"/>
        </w:rPr>
        <w:t xml:space="preserve"> del Regolamento di Ateneo, per i seguenti </w:t>
      </w:r>
      <w:r>
        <w:rPr>
          <w:sz w:val="22"/>
          <w:szCs w:val="22"/>
        </w:rPr>
        <w:t>C</w:t>
      </w:r>
      <w:r w:rsidRPr="00561C06">
        <w:rPr>
          <w:sz w:val="22"/>
          <w:szCs w:val="22"/>
        </w:rPr>
        <w:t xml:space="preserve">orsi di </w:t>
      </w:r>
      <w:r>
        <w:rPr>
          <w:sz w:val="22"/>
          <w:szCs w:val="22"/>
        </w:rPr>
        <w:t>S</w:t>
      </w:r>
      <w:r w:rsidRPr="00561C06">
        <w:rPr>
          <w:sz w:val="22"/>
          <w:szCs w:val="22"/>
        </w:rPr>
        <w:t>tudio</w:t>
      </w:r>
      <w:r>
        <w:rPr>
          <w:sz w:val="22"/>
          <w:szCs w:val="22"/>
        </w:rPr>
        <w:t xml:space="preserve"> (CdS)</w:t>
      </w:r>
      <w:r w:rsidRPr="00561C06">
        <w:rPr>
          <w:sz w:val="22"/>
          <w:szCs w:val="22"/>
        </w:rPr>
        <w:t xml:space="preserve">: CdL in Ingegneria Civile, CdLM in Ingegneria Civile e CdLM a ciclo unico in Ingegneria Edile-Architettura. </w:t>
      </w:r>
    </w:p>
    <w:p w:rsidR="009E623D" w:rsidRDefault="009E623D" w:rsidP="007C28B9">
      <w:pPr>
        <w:pStyle w:val="Default"/>
        <w:widowControl w:val="0"/>
        <w:jc w:val="both"/>
        <w:rPr>
          <w:sz w:val="22"/>
          <w:szCs w:val="22"/>
        </w:rPr>
      </w:pPr>
      <w:r>
        <w:rPr>
          <w:sz w:val="22"/>
          <w:szCs w:val="22"/>
        </w:rPr>
        <w:t>La relazione sull’</w:t>
      </w:r>
      <w:r w:rsidRPr="00561C06">
        <w:rPr>
          <w:sz w:val="22"/>
          <w:szCs w:val="22"/>
        </w:rPr>
        <w:t>autovalutazione della qualità della didattica è</w:t>
      </w:r>
      <w:r>
        <w:rPr>
          <w:sz w:val="22"/>
          <w:szCs w:val="22"/>
        </w:rPr>
        <w:t>,</w:t>
      </w:r>
      <w:r w:rsidRPr="00561C06">
        <w:rPr>
          <w:sz w:val="22"/>
          <w:szCs w:val="22"/>
        </w:rPr>
        <w:t xml:space="preserve"> pertanto</w:t>
      </w:r>
      <w:r>
        <w:rPr>
          <w:sz w:val="22"/>
          <w:szCs w:val="22"/>
        </w:rPr>
        <w:t>,</w:t>
      </w:r>
      <w:r w:rsidRPr="00561C06">
        <w:rPr>
          <w:sz w:val="22"/>
          <w:szCs w:val="22"/>
        </w:rPr>
        <w:t xml:space="preserve"> relativo ai tre </w:t>
      </w:r>
      <w:r>
        <w:rPr>
          <w:sz w:val="22"/>
          <w:szCs w:val="22"/>
        </w:rPr>
        <w:t>CdS</w:t>
      </w:r>
      <w:r w:rsidRPr="00561C06">
        <w:rPr>
          <w:sz w:val="22"/>
          <w:szCs w:val="22"/>
        </w:rPr>
        <w:t xml:space="preserve"> e si articola in tre sezioni:</w:t>
      </w:r>
    </w:p>
    <w:p w:rsidR="009E623D" w:rsidRDefault="009E623D" w:rsidP="007C28B9">
      <w:pPr>
        <w:pStyle w:val="Default"/>
        <w:widowControl w:val="0"/>
        <w:jc w:val="both"/>
        <w:rPr>
          <w:sz w:val="22"/>
          <w:szCs w:val="22"/>
        </w:rPr>
      </w:pPr>
      <w:r w:rsidRPr="00561C06">
        <w:rPr>
          <w:sz w:val="22"/>
          <w:szCs w:val="22"/>
        </w:rPr>
        <w:t>1. Dati in ingresso</w:t>
      </w:r>
      <w:r>
        <w:rPr>
          <w:sz w:val="22"/>
          <w:szCs w:val="22"/>
        </w:rPr>
        <w:t>;</w:t>
      </w:r>
    </w:p>
    <w:p w:rsidR="009E623D" w:rsidRDefault="009E623D" w:rsidP="007C28B9">
      <w:pPr>
        <w:pStyle w:val="Default"/>
        <w:widowControl w:val="0"/>
        <w:jc w:val="both"/>
        <w:rPr>
          <w:sz w:val="22"/>
          <w:szCs w:val="22"/>
        </w:rPr>
      </w:pPr>
      <w:r w:rsidRPr="00561C06">
        <w:rPr>
          <w:sz w:val="22"/>
          <w:szCs w:val="22"/>
        </w:rPr>
        <w:t>2. Esperienza degli studenti nel percorso formativo</w:t>
      </w:r>
      <w:r>
        <w:rPr>
          <w:sz w:val="22"/>
          <w:szCs w:val="22"/>
        </w:rPr>
        <w:t>;</w:t>
      </w:r>
    </w:p>
    <w:p w:rsidR="009E623D" w:rsidRPr="00561C06" w:rsidRDefault="009E623D" w:rsidP="007C28B9">
      <w:pPr>
        <w:pStyle w:val="Default"/>
        <w:widowControl w:val="0"/>
        <w:jc w:val="both"/>
        <w:rPr>
          <w:sz w:val="22"/>
          <w:szCs w:val="22"/>
        </w:rPr>
      </w:pPr>
      <w:r w:rsidRPr="00561C06">
        <w:rPr>
          <w:sz w:val="22"/>
          <w:szCs w:val="22"/>
        </w:rPr>
        <w:t xml:space="preserve">3. Dati in uscita dal </w:t>
      </w:r>
      <w:r>
        <w:rPr>
          <w:sz w:val="22"/>
          <w:szCs w:val="22"/>
        </w:rPr>
        <w:t>C</w:t>
      </w:r>
      <w:r w:rsidRPr="00561C06">
        <w:rPr>
          <w:sz w:val="22"/>
          <w:szCs w:val="22"/>
        </w:rPr>
        <w:t xml:space="preserve">orso di </w:t>
      </w:r>
      <w:r>
        <w:rPr>
          <w:sz w:val="22"/>
          <w:szCs w:val="22"/>
        </w:rPr>
        <w:t>S</w:t>
      </w:r>
      <w:r w:rsidRPr="00561C06">
        <w:rPr>
          <w:sz w:val="22"/>
          <w:szCs w:val="22"/>
        </w:rPr>
        <w:t>tudio.</w:t>
      </w:r>
    </w:p>
    <w:p w:rsidR="009E623D" w:rsidRPr="00561C06" w:rsidRDefault="009E623D" w:rsidP="007C28B9">
      <w:pPr>
        <w:pStyle w:val="Default"/>
        <w:widowControl w:val="0"/>
        <w:jc w:val="both"/>
        <w:rPr>
          <w:sz w:val="22"/>
          <w:szCs w:val="22"/>
        </w:rPr>
      </w:pPr>
      <w:r w:rsidRPr="00561C06">
        <w:rPr>
          <w:sz w:val="22"/>
          <w:szCs w:val="22"/>
        </w:rPr>
        <w:t xml:space="preserve">Il rapporto è stato redatto sulla base dell'analisi dei dati in ingresso, di percorso e di uscita resi disponibili dall'Ateneo, </w:t>
      </w:r>
      <w:r>
        <w:rPr>
          <w:sz w:val="22"/>
          <w:szCs w:val="22"/>
        </w:rPr>
        <w:t xml:space="preserve">attraverso </w:t>
      </w:r>
      <w:r w:rsidRPr="00561C06">
        <w:rPr>
          <w:sz w:val="22"/>
          <w:szCs w:val="22"/>
        </w:rPr>
        <w:t xml:space="preserve">le Indagini sulla Valutazione delle Attività Didattiche da parte degli Studenti </w:t>
      </w:r>
      <w:r>
        <w:rPr>
          <w:sz w:val="22"/>
          <w:szCs w:val="22"/>
        </w:rPr>
        <w:t xml:space="preserve">(IVADIS) </w:t>
      </w:r>
      <w:r w:rsidRPr="00561C06">
        <w:rPr>
          <w:sz w:val="22"/>
          <w:szCs w:val="22"/>
        </w:rPr>
        <w:t>e il monitoraggio della collocazione dei laureati nel mondo del lavoro condotto dal Consorzio Interuniversitario AlmaLaurea.</w:t>
      </w:r>
    </w:p>
    <w:p w:rsidR="009E623D" w:rsidRDefault="009E623D" w:rsidP="007C28B9">
      <w:pPr>
        <w:pStyle w:val="Default"/>
        <w:widowControl w:val="0"/>
        <w:jc w:val="both"/>
        <w:rPr>
          <w:sz w:val="22"/>
          <w:szCs w:val="22"/>
        </w:rPr>
      </w:pPr>
      <w:r w:rsidRPr="00561C06">
        <w:rPr>
          <w:sz w:val="22"/>
          <w:szCs w:val="22"/>
        </w:rPr>
        <w:t>I dati di dettaglio sono riportati nelle tabelle e nei grafici di cui agli allegati A, B e C</w:t>
      </w:r>
      <w:r>
        <w:rPr>
          <w:sz w:val="22"/>
          <w:szCs w:val="22"/>
        </w:rPr>
        <w:t xml:space="preserve"> (rispettivamente per le sezioni 1, 2 e 3)</w:t>
      </w:r>
      <w:r w:rsidRPr="00561C06">
        <w:rPr>
          <w:sz w:val="22"/>
          <w:szCs w:val="22"/>
        </w:rPr>
        <w:t>, che costituiscono parte integrante del</w:t>
      </w:r>
      <w:r>
        <w:rPr>
          <w:sz w:val="22"/>
          <w:szCs w:val="22"/>
        </w:rPr>
        <w:t>la presente relazione</w:t>
      </w:r>
      <w:r w:rsidRPr="00561C06">
        <w:rPr>
          <w:sz w:val="22"/>
          <w:szCs w:val="22"/>
        </w:rPr>
        <w:t>.</w:t>
      </w:r>
    </w:p>
    <w:p w:rsidR="00AF2149" w:rsidRDefault="009E623D" w:rsidP="007C28B9">
      <w:pPr>
        <w:pStyle w:val="Default"/>
        <w:widowControl w:val="0"/>
        <w:jc w:val="both"/>
        <w:rPr>
          <w:sz w:val="22"/>
          <w:szCs w:val="22"/>
        </w:rPr>
      </w:pPr>
      <w:r>
        <w:rPr>
          <w:sz w:val="22"/>
          <w:szCs w:val="22"/>
        </w:rPr>
        <w:t xml:space="preserve">Si precisa che i dati relativi al </w:t>
      </w:r>
      <w:r w:rsidRPr="00561C06">
        <w:rPr>
          <w:sz w:val="22"/>
          <w:szCs w:val="22"/>
        </w:rPr>
        <w:t>CdLM a ciclo unico in Ingegneria Edile-Architettura</w:t>
      </w:r>
      <w:r>
        <w:rPr>
          <w:sz w:val="22"/>
          <w:szCs w:val="22"/>
        </w:rPr>
        <w:t xml:space="preserve"> si riferiscono ai soli anni attivati </w:t>
      </w:r>
      <w:r w:rsidRPr="00DC58DF">
        <w:rPr>
          <w:color w:val="auto"/>
          <w:sz w:val="22"/>
          <w:szCs w:val="22"/>
        </w:rPr>
        <w:t>del</w:t>
      </w:r>
      <w:r>
        <w:rPr>
          <w:sz w:val="22"/>
          <w:szCs w:val="22"/>
        </w:rPr>
        <w:t xml:space="preserve"> D.M. 270/04.</w:t>
      </w:r>
    </w:p>
    <w:p w:rsidR="009E623D" w:rsidRDefault="009E623D" w:rsidP="007C28B9">
      <w:pPr>
        <w:pStyle w:val="Default"/>
        <w:widowControl w:val="0"/>
        <w:jc w:val="both"/>
        <w:rPr>
          <w:sz w:val="22"/>
          <w:szCs w:val="22"/>
        </w:rPr>
      </w:pPr>
    </w:p>
    <w:p w:rsidR="009E623D" w:rsidRPr="00561C06" w:rsidRDefault="009E623D" w:rsidP="007C28B9">
      <w:pPr>
        <w:pStyle w:val="Default"/>
        <w:widowControl w:val="0"/>
        <w:jc w:val="both"/>
        <w:rPr>
          <w:sz w:val="22"/>
          <w:szCs w:val="22"/>
        </w:rPr>
      </w:pPr>
    </w:p>
    <w:p w:rsidR="009E623D" w:rsidRPr="00561C06" w:rsidRDefault="009E623D" w:rsidP="007C28B9">
      <w:pPr>
        <w:jc w:val="both"/>
        <w:rPr>
          <w:rFonts w:ascii="Times New Roman" w:hAnsi="Times New Roman"/>
          <w:b/>
          <w:sz w:val="22"/>
          <w:szCs w:val="22"/>
        </w:rPr>
      </w:pPr>
      <w:r w:rsidRPr="00561C06">
        <w:rPr>
          <w:rFonts w:ascii="Times New Roman" w:hAnsi="Times New Roman"/>
          <w:b/>
          <w:sz w:val="22"/>
          <w:szCs w:val="22"/>
        </w:rPr>
        <w:t>1. Dati in ingresso</w:t>
      </w: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i/>
          <w:sz w:val="22"/>
          <w:szCs w:val="22"/>
        </w:rPr>
      </w:pPr>
      <w:r w:rsidRPr="00561C06">
        <w:rPr>
          <w:rFonts w:ascii="Times New Roman" w:hAnsi="Times New Roman"/>
          <w:i/>
          <w:sz w:val="22"/>
          <w:szCs w:val="22"/>
        </w:rPr>
        <w:t>1.1.Premessa</w:t>
      </w:r>
    </w:p>
    <w:p w:rsidR="009E623D" w:rsidRDefault="009E623D" w:rsidP="007C28B9">
      <w:pPr>
        <w:jc w:val="both"/>
        <w:rPr>
          <w:rFonts w:ascii="Times New Roman" w:hAnsi="Times New Roman"/>
          <w:sz w:val="22"/>
          <w:szCs w:val="22"/>
        </w:rPr>
      </w:pPr>
    </w:p>
    <w:p w:rsidR="009E623D" w:rsidRPr="005E0FCE" w:rsidRDefault="009E623D" w:rsidP="007C28B9">
      <w:pPr>
        <w:jc w:val="both"/>
        <w:rPr>
          <w:rFonts w:ascii="Times New Roman" w:hAnsi="Times New Roman"/>
          <w:sz w:val="22"/>
          <w:szCs w:val="22"/>
        </w:rPr>
      </w:pPr>
      <w:r w:rsidRPr="005E0FCE">
        <w:rPr>
          <w:rFonts w:ascii="Times New Roman" w:hAnsi="Times New Roman"/>
          <w:sz w:val="22"/>
          <w:szCs w:val="22"/>
        </w:rPr>
        <w:t xml:space="preserve">Il Dipartimento di Ingegneria Civile eroga un’attività formativa organizzata in tre </w:t>
      </w:r>
      <w:r>
        <w:rPr>
          <w:rFonts w:ascii="Times New Roman" w:hAnsi="Times New Roman"/>
          <w:sz w:val="22"/>
          <w:szCs w:val="22"/>
        </w:rPr>
        <w:t>CdS</w:t>
      </w:r>
      <w:r w:rsidRPr="005E0FCE">
        <w:rPr>
          <w:rFonts w:ascii="Times New Roman" w:hAnsi="Times New Roman"/>
          <w:sz w:val="22"/>
          <w:szCs w:val="22"/>
        </w:rPr>
        <w:t xml:space="preserve">: un </w:t>
      </w:r>
      <w:r>
        <w:rPr>
          <w:rFonts w:ascii="Times New Roman" w:hAnsi="Times New Roman"/>
          <w:sz w:val="22"/>
          <w:szCs w:val="22"/>
        </w:rPr>
        <w:t xml:space="preserve">CdL </w:t>
      </w:r>
      <w:r w:rsidRPr="005E0FCE">
        <w:rPr>
          <w:rFonts w:ascii="Times New Roman" w:hAnsi="Times New Roman"/>
          <w:sz w:val="22"/>
          <w:szCs w:val="22"/>
        </w:rPr>
        <w:t xml:space="preserve">in Ingegneria Civile, un </w:t>
      </w:r>
      <w:r>
        <w:rPr>
          <w:rFonts w:ascii="Times New Roman" w:hAnsi="Times New Roman"/>
          <w:sz w:val="22"/>
          <w:szCs w:val="22"/>
        </w:rPr>
        <w:t xml:space="preserve">CdLM </w:t>
      </w:r>
      <w:r w:rsidRPr="005E0FCE">
        <w:rPr>
          <w:rFonts w:ascii="Times New Roman" w:hAnsi="Times New Roman"/>
          <w:sz w:val="22"/>
          <w:szCs w:val="22"/>
        </w:rPr>
        <w:t xml:space="preserve">in Ingegneria Civile e un </w:t>
      </w:r>
      <w:r>
        <w:rPr>
          <w:rFonts w:ascii="Times New Roman" w:hAnsi="Times New Roman"/>
          <w:sz w:val="22"/>
          <w:szCs w:val="22"/>
        </w:rPr>
        <w:t>CdLM</w:t>
      </w:r>
      <w:r w:rsidRPr="005E0FCE">
        <w:rPr>
          <w:rFonts w:ascii="Times New Roman" w:hAnsi="Times New Roman"/>
          <w:sz w:val="22"/>
          <w:szCs w:val="22"/>
        </w:rPr>
        <w:t xml:space="preserve"> a ciclo unico in Ingegneria Edile-Architettura. Tutti e tre i CdS prevedono come requisito necessario il superamento di un test selettivo. In particolare</w:t>
      </w:r>
      <w:r>
        <w:rPr>
          <w:rFonts w:ascii="Times New Roman" w:hAnsi="Times New Roman"/>
          <w:sz w:val="22"/>
          <w:szCs w:val="22"/>
        </w:rPr>
        <w:t>,</w:t>
      </w:r>
      <w:r w:rsidRPr="005E0FCE">
        <w:rPr>
          <w:rFonts w:ascii="Times New Roman" w:hAnsi="Times New Roman"/>
          <w:sz w:val="22"/>
          <w:szCs w:val="22"/>
        </w:rPr>
        <w:t xml:space="preserve"> il </w:t>
      </w:r>
      <w:r>
        <w:rPr>
          <w:rFonts w:ascii="Times New Roman" w:hAnsi="Times New Roman"/>
          <w:sz w:val="22"/>
          <w:szCs w:val="22"/>
        </w:rPr>
        <w:t>CdL</w:t>
      </w:r>
      <w:r w:rsidRPr="005E0FCE">
        <w:rPr>
          <w:rFonts w:ascii="Times New Roman" w:hAnsi="Times New Roman"/>
          <w:sz w:val="22"/>
          <w:szCs w:val="22"/>
        </w:rPr>
        <w:t xml:space="preserve"> in Ingegneria Civile, organizzato in un triennio, e il </w:t>
      </w:r>
      <w:r>
        <w:rPr>
          <w:rFonts w:ascii="Times New Roman" w:hAnsi="Times New Roman"/>
          <w:sz w:val="22"/>
          <w:szCs w:val="22"/>
        </w:rPr>
        <w:t xml:space="preserve">CdLM </w:t>
      </w:r>
      <w:r w:rsidRPr="005E0FCE">
        <w:rPr>
          <w:rFonts w:ascii="Times New Roman" w:hAnsi="Times New Roman"/>
          <w:sz w:val="22"/>
          <w:szCs w:val="22"/>
        </w:rPr>
        <w:t>a ciclo unico in Ingegneria Edile-Architettura</w:t>
      </w:r>
      <w:r>
        <w:rPr>
          <w:rFonts w:ascii="Times New Roman" w:hAnsi="Times New Roman"/>
          <w:sz w:val="22"/>
          <w:szCs w:val="22"/>
        </w:rPr>
        <w:t>, quinquennale,</w:t>
      </w:r>
      <w:r w:rsidRPr="005E0FCE">
        <w:rPr>
          <w:rFonts w:ascii="Times New Roman" w:hAnsi="Times New Roman"/>
          <w:sz w:val="22"/>
          <w:szCs w:val="22"/>
        </w:rPr>
        <w:t xml:space="preserve"> richiedono come ulteriore pre-requisito il possesso d</w:t>
      </w:r>
      <w:r>
        <w:rPr>
          <w:rFonts w:ascii="Times New Roman" w:hAnsi="Times New Roman"/>
          <w:sz w:val="22"/>
          <w:szCs w:val="22"/>
        </w:rPr>
        <w:t>el</w:t>
      </w:r>
      <w:r w:rsidRPr="005E0FCE">
        <w:rPr>
          <w:rFonts w:ascii="Times New Roman" w:hAnsi="Times New Roman"/>
          <w:sz w:val="22"/>
          <w:szCs w:val="22"/>
        </w:rPr>
        <w:t xml:space="preserve"> diploma d</w:t>
      </w:r>
      <w:r>
        <w:rPr>
          <w:rFonts w:ascii="Times New Roman" w:hAnsi="Times New Roman"/>
          <w:sz w:val="22"/>
          <w:szCs w:val="22"/>
        </w:rPr>
        <w:t>i Scuola secondaria superiore o di diplomi equipollenti.</w:t>
      </w:r>
    </w:p>
    <w:p w:rsidR="009E623D" w:rsidRPr="005E0FCE" w:rsidRDefault="009E623D" w:rsidP="007C28B9">
      <w:pPr>
        <w:jc w:val="both"/>
        <w:rPr>
          <w:rFonts w:ascii="Times New Roman" w:hAnsi="Times New Roman"/>
          <w:strike/>
          <w:sz w:val="22"/>
          <w:szCs w:val="22"/>
        </w:rPr>
      </w:pPr>
      <w:r w:rsidRPr="005E0FCE">
        <w:rPr>
          <w:rFonts w:ascii="Times New Roman" w:hAnsi="Times New Roman"/>
          <w:sz w:val="22"/>
          <w:szCs w:val="22"/>
        </w:rPr>
        <w:t>Nel caso del CdL in Ingegneria Civile e del Cd</w:t>
      </w:r>
      <w:r>
        <w:rPr>
          <w:rFonts w:ascii="Times New Roman" w:hAnsi="Times New Roman"/>
          <w:sz w:val="22"/>
          <w:szCs w:val="22"/>
        </w:rPr>
        <w:t>LM in Ingegneria Edile-Architett</w:t>
      </w:r>
      <w:r w:rsidRPr="005E0FCE">
        <w:rPr>
          <w:rFonts w:ascii="Times New Roman" w:hAnsi="Times New Roman"/>
          <w:sz w:val="22"/>
          <w:szCs w:val="22"/>
        </w:rPr>
        <w:t>ura</w:t>
      </w:r>
      <w:r>
        <w:rPr>
          <w:rFonts w:ascii="Times New Roman" w:hAnsi="Times New Roman"/>
          <w:sz w:val="22"/>
          <w:szCs w:val="22"/>
        </w:rPr>
        <w:t>,</w:t>
      </w:r>
      <w:r w:rsidRPr="005E0FCE">
        <w:rPr>
          <w:rFonts w:ascii="Times New Roman" w:hAnsi="Times New Roman"/>
          <w:sz w:val="22"/>
          <w:szCs w:val="22"/>
        </w:rPr>
        <w:t xml:space="preserve"> i test di ingresso mirano </w:t>
      </w:r>
      <w:r w:rsidRPr="00DC58DF">
        <w:rPr>
          <w:rFonts w:ascii="Times New Roman" w:hAnsi="Times New Roman"/>
          <w:sz w:val="22"/>
          <w:szCs w:val="22"/>
        </w:rPr>
        <w:t>a determinare le condizioni di selezione all’ingresso e contestualmente a verificare il possesso dell’adeguata</w:t>
      </w:r>
      <w:r w:rsidRPr="005E0FCE">
        <w:rPr>
          <w:rFonts w:ascii="Times New Roman" w:hAnsi="Times New Roman"/>
          <w:sz w:val="22"/>
          <w:szCs w:val="22"/>
        </w:rPr>
        <w:t xml:space="preserve"> preparazione iniziale, ma prevedono modalità e procedure significativamente divers</w:t>
      </w:r>
      <w:r>
        <w:rPr>
          <w:rFonts w:ascii="Times New Roman" w:hAnsi="Times New Roman"/>
          <w:sz w:val="22"/>
          <w:szCs w:val="22"/>
        </w:rPr>
        <w:t>e</w:t>
      </w:r>
      <w:r w:rsidRPr="005E0FCE">
        <w:rPr>
          <w:rFonts w:ascii="Times New Roman" w:hAnsi="Times New Roman"/>
          <w:sz w:val="22"/>
          <w:szCs w:val="22"/>
        </w:rPr>
        <w:t xml:space="preserve"> in ragione del quadro normativo cui fanno riferimento. Il </w:t>
      </w:r>
      <w:r>
        <w:rPr>
          <w:rFonts w:ascii="Times New Roman" w:hAnsi="Times New Roman"/>
          <w:sz w:val="22"/>
          <w:szCs w:val="22"/>
        </w:rPr>
        <w:t>CdLM</w:t>
      </w:r>
      <w:r w:rsidRPr="005E0FCE">
        <w:rPr>
          <w:rFonts w:ascii="Times New Roman" w:hAnsi="Times New Roman"/>
          <w:sz w:val="22"/>
          <w:szCs w:val="22"/>
        </w:rPr>
        <w:t xml:space="preserve"> a ciclo unico in Ingegneria Edile</w:t>
      </w:r>
      <w:r>
        <w:rPr>
          <w:rFonts w:ascii="Times New Roman" w:hAnsi="Times New Roman"/>
          <w:sz w:val="22"/>
          <w:szCs w:val="22"/>
        </w:rPr>
        <w:t>-</w:t>
      </w:r>
      <w:r w:rsidRPr="005E0FCE">
        <w:rPr>
          <w:rFonts w:ascii="Times New Roman" w:hAnsi="Times New Roman"/>
          <w:sz w:val="22"/>
          <w:szCs w:val="22"/>
        </w:rPr>
        <w:t xml:space="preserve">Architettura, in particolare, è un </w:t>
      </w:r>
      <w:r>
        <w:rPr>
          <w:rFonts w:ascii="Times New Roman" w:hAnsi="Times New Roman"/>
          <w:sz w:val="22"/>
          <w:szCs w:val="22"/>
        </w:rPr>
        <w:t>CdS</w:t>
      </w:r>
      <w:r w:rsidRPr="005E0FCE">
        <w:rPr>
          <w:rFonts w:ascii="Times New Roman" w:hAnsi="Times New Roman"/>
          <w:sz w:val="22"/>
          <w:szCs w:val="22"/>
        </w:rPr>
        <w:t xml:space="preserve"> a numero programmato, regolamentato, a scala nazionale, dalla </w:t>
      </w:r>
      <w:r w:rsidRPr="001F4191">
        <w:rPr>
          <w:rFonts w:ascii="Times New Roman" w:hAnsi="Times New Roman"/>
          <w:sz w:val="22"/>
          <w:szCs w:val="22"/>
        </w:rPr>
        <w:t xml:space="preserve">Direttiva 85/384/CEE concernente i diplomi, i certificati e altri titoli che danno accesso nell'Unione Europea alle attività di settore dell'Architettura; l'accesso a esso avviene, quindi, attraverso un test di ammissione, obbligatorio su scala nazionale, con una </w:t>
      </w:r>
      <w:r w:rsidRPr="005E0FCE">
        <w:rPr>
          <w:rFonts w:ascii="Times New Roman" w:hAnsi="Times New Roman"/>
          <w:sz w:val="22"/>
          <w:szCs w:val="22"/>
        </w:rPr>
        <w:t xml:space="preserve">soglia minima definita dal </w:t>
      </w:r>
      <w:r>
        <w:rPr>
          <w:rFonts w:ascii="Times New Roman" w:hAnsi="Times New Roman"/>
          <w:sz w:val="22"/>
          <w:szCs w:val="22"/>
        </w:rPr>
        <w:t>MIUR</w:t>
      </w:r>
      <w:r w:rsidRPr="005E0FCE">
        <w:rPr>
          <w:rFonts w:ascii="Times New Roman" w:hAnsi="Times New Roman"/>
          <w:sz w:val="22"/>
          <w:szCs w:val="22"/>
        </w:rPr>
        <w:t xml:space="preserve"> e, a partire dall’A.A. 2013/2014, </w:t>
      </w:r>
      <w:r>
        <w:rPr>
          <w:rFonts w:ascii="Times New Roman" w:hAnsi="Times New Roman"/>
          <w:sz w:val="22"/>
          <w:szCs w:val="22"/>
        </w:rPr>
        <w:t xml:space="preserve">con </w:t>
      </w:r>
      <w:r w:rsidRPr="005E0FCE">
        <w:rPr>
          <w:rFonts w:ascii="Times New Roman" w:hAnsi="Times New Roman"/>
          <w:sz w:val="22"/>
          <w:szCs w:val="22"/>
        </w:rPr>
        <w:t>una graduatoria nazionale.</w:t>
      </w:r>
    </w:p>
    <w:p w:rsidR="009E623D" w:rsidRPr="005E0FCE" w:rsidRDefault="009E623D" w:rsidP="007C28B9">
      <w:pPr>
        <w:pStyle w:val="Default"/>
        <w:widowControl w:val="0"/>
        <w:jc w:val="both"/>
        <w:rPr>
          <w:sz w:val="22"/>
          <w:szCs w:val="22"/>
        </w:rPr>
      </w:pPr>
      <w:r w:rsidRPr="005E0FCE">
        <w:rPr>
          <w:sz w:val="22"/>
          <w:szCs w:val="22"/>
        </w:rPr>
        <w:t xml:space="preserve">Per il </w:t>
      </w:r>
      <w:r>
        <w:rPr>
          <w:sz w:val="22"/>
          <w:szCs w:val="22"/>
        </w:rPr>
        <w:t>CdL</w:t>
      </w:r>
      <w:r w:rsidRPr="005E0FCE">
        <w:rPr>
          <w:sz w:val="22"/>
          <w:szCs w:val="22"/>
        </w:rPr>
        <w:t xml:space="preserve"> in Ingegneria Civile, l’accertamento delle necessarie conoscenze nel campo </w:t>
      </w:r>
      <w:r>
        <w:rPr>
          <w:sz w:val="22"/>
          <w:szCs w:val="22"/>
        </w:rPr>
        <w:t xml:space="preserve">delle materie di base </w:t>
      </w:r>
      <w:r w:rsidRPr="00DC58DF">
        <w:rPr>
          <w:sz w:val="22"/>
          <w:szCs w:val="22"/>
        </w:rPr>
        <w:t>(Matematica 1 e 2, Scienze, Logica, Comprensione verbale), avviene attraverso il test nazionale del CISIA,</w:t>
      </w:r>
      <w:r w:rsidRPr="005E0FCE">
        <w:rPr>
          <w:sz w:val="22"/>
          <w:szCs w:val="22"/>
        </w:rPr>
        <w:t xml:space="preserve"> che il Dipartimento ha inteso adottare come strumento di selezione, attraverso la definizione di una soglia minima, e di verifica degli eventuali </w:t>
      </w:r>
      <w:r>
        <w:rPr>
          <w:sz w:val="22"/>
          <w:szCs w:val="22"/>
        </w:rPr>
        <w:t xml:space="preserve">obblighi </w:t>
      </w:r>
      <w:r w:rsidRPr="005E0FCE">
        <w:rPr>
          <w:sz w:val="22"/>
          <w:szCs w:val="22"/>
        </w:rPr>
        <w:t>formativi</w:t>
      </w:r>
      <w:r>
        <w:rPr>
          <w:sz w:val="22"/>
          <w:szCs w:val="22"/>
        </w:rPr>
        <w:t xml:space="preserve"> (OFA)</w:t>
      </w:r>
      <w:r w:rsidRPr="005E0FCE">
        <w:rPr>
          <w:sz w:val="22"/>
          <w:szCs w:val="22"/>
        </w:rPr>
        <w:t xml:space="preserve">. </w:t>
      </w:r>
      <w:r>
        <w:rPr>
          <w:sz w:val="22"/>
          <w:szCs w:val="22"/>
        </w:rPr>
        <w:t xml:space="preserve">Per </w:t>
      </w:r>
      <w:r w:rsidRPr="005E0FCE">
        <w:rPr>
          <w:sz w:val="22"/>
          <w:szCs w:val="22"/>
        </w:rPr>
        <w:t>entrambi i CdS</w:t>
      </w:r>
      <w:r>
        <w:rPr>
          <w:sz w:val="22"/>
          <w:szCs w:val="22"/>
        </w:rPr>
        <w:t>, al fine di estinguere g</w:t>
      </w:r>
      <w:r w:rsidRPr="005E0FCE">
        <w:rPr>
          <w:sz w:val="22"/>
          <w:szCs w:val="22"/>
        </w:rPr>
        <w:t xml:space="preserve">li </w:t>
      </w:r>
      <w:r>
        <w:rPr>
          <w:sz w:val="22"/>
          <w:szCs w:val="22"/>
        </w:rPr>
        <w:t>OFA,</w:t>
      </w:r>
      <w:r w:rsidRPr="005E0FCE">
        <w:rPr>
          <w:sz w:val="22"/>
          <w:szCs w:val="22"/>
        </w:rPr>
        <w:t xml:space="preserve"> </w:t>
      </w:r>
      <w:r>
        <w:rPr>
          <w:sz w:val="22"/>
          <w:szCs w:val="22"/>
        </w:rPr>
        <w:t xml:space="preserve">vengono attivate </w:t>
      </w:r>
      <w:r w:rsidRPr="005E0FCE">
        <w:rPr>
          <w:sz w:val="22"/>
          <w:szCs w:val="22"/>
        </w:rPr>
        <w:t>apposite attività di supporto</w:t>
      </w:r>
      <w:r>
        <w:rPr>
          <w:sz w:val="22"/>
          <w:szCs w:val="22"/>
        </w:rPr>
        <w:t>,</w:t>
      </w:r>
      <w:r w:rsidRPr="005E0FCE">
        <w:rPr>
          <w:sz w:val="22"/>
          <w:szCs w:val="22"/>
        </w:rPr>
        <w:t xml:space="preserve"> organizzate</w:t>
      </w:r>
      <w:r>
        <w:rPr>
          <w:sz w:val="22"/>
          <w:szCs w:val="22"/>
        </w:rPr>
        <w:t xml:space="preserve"> </w:t>
      </w:r>
      <w:r w:rsidRPr="00DC58DF">
        <w:rPr>
          <w:color w:val="auto"/>
          <w:sz w:val="22"/>
          <w:szCs w:val="22"/>
        </w:rPr>
        <w:t>e finanziate</w:t>
      </w:r>
      <w:r w:rsidRPr="005E0FCE">
        <w:rPr>
          <w:sz w:val="22"/>
          <w:szCs w:val="22"/>
        </w:rPr>
        <w:t xml:space="preserve"> dal Dipartimento</w:t>
      </w:r>
      <w:r>
        <w:rPr>
          <w:sz w:val="22"/>
          <w:szCs w:val="22"/>
        </w:rPr>
        <w:t>, che prevedono il superamento di una prova di verifica finale.</w:t>
      </w:r>
    </w:p>
    <w:p w:rsidR="009E623D" w:rsidRPr="005E0FCE" w:rsidRDefault="009E623D" w:rsidP="00E82840">
      <w:pPr>
        <w:pStyle w:val="Default"/>
        <w:widowControl w:val="0"/>
        <w:jc w:val="both"/>
        <w:rPr>
          <w:sz w:val="22"/>
          <w:szCs w:val="22"/>
        </w:rPr>
      </w:pPr>
      <w:r w:rsidRPr="005E0FCE">
        <w:rPr>
          <w:sz w:val="22"/>
          <w:szCs w:val="22"/>
        </w:rPr>
        <w:t xml:space="preserve">L’ammissione al </w:t>
      </w:r>
      <w:r>
        <w:rPr>
          <w:sz w:val="22"/>
          <w:szCs w:val="22"/>
        </w:rPr>
        <w:t>CdLM</w:t>
      </w:r>
      <w:r w:rsidRPr="005E0FCE">
        <w:rPr>
          <w:sz w:val="22"/>
          <w:szCs w:val="22"/>
        </w:rPr>
        <w:t xml:space="preserve"> in Ingegneria Civile, </w:t>
      </w:r>
      <w:r>
        <w:rPr>
          <w:sz w:val="22"/>
          <w:szCs w:val="22"/>
        </w:rPr>
        <w:t xml:space="preserve">invece, </w:t>
      </w:r>
      <w:r w:rsidRPr="005E0FCE">
        <w:rPr>
          <w:sz w:val="22"/>
          <w:szCs w:val="22"/>
        </w:rPr>
        <w:t>è subordinata al possesso dei requisiti curriculari e al</w:t>
      </w:r>
      <w:r>
        <w:rPr>
          <w:sz w:val="22"/>
          <w:szCs w:val="22"/>
        </w:rPr>
        <w:t>la verifica del possesso dell</w:t>
      </w:r>
      <w:r w:rsidRPr="005E0FCE">
        <w:rPr>
          <w:sz w:val="22"/>
          <w:szCs w:val="22"/>
        </w:rPr>
        <w:t>’adeguata preparazione personale</w:t>
      </w:r>
      <w:r>
        <w:rPr>
          <w:sz w:val="22"/>
          <w:szCs w:val="22"/>
        </w:rPr>
        <w:t xml:space="preserve">, tramite il </w:t>
      </w:r>
      <w:r w:rsidRPr="005E0FCE">
        <w:rPr>
          <w:sz w:val="22"/>
          <w:szCs w:val="22"/>
        </w:rPr>
        <w:t>superamento di una prova, istituita e organizzata dal Cd</w:t>
      </w:r>
      <w:r>
        <w:rPr>
          <w:sz w:val="22"/>
          <w:szCs w:val="22"/>
        </w:rPr>
        <w:t>LM.</w:t>
      </w:r>
      <w:r w:rsidRPr="005E0FCE">
        <w:rPr>
          <w:sz w:val="22"/>
          <w:szCs w:val="22"/>
        </w:rPr>
        <w:t xml:space="preserve"> Sono </w:t>
      </w:r>
      <w:r>
        <w:rPr>
          <w:sz w:val="22"/>
          <w:szCs w:val="22"/>
        </w:rPr>
        <w:t>previsti esoner</w:t>
      </w:r>
      <w:r w:rsidRPr="005E0FCE">
        <w:rPr>
          <w:sz w:val="22"/>
          <w:szCs w:val="22"/>
        </w:rPr>
        <w:t>i da</w:t>
      </w:r>
      <w:r>
        <w:rPr>
          <w:sz w:val="22"/>
          <w:szCs w:val="22"/>
        </w:rPr>
        <w:t xml:space="preserve"> tale prova in base al voto di laurea triennale.</w:t>
      </w:r>
    </w:p>
    <w:p w:rsidR="009E623D" w:rsidRPr="005E0FCE"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i/>
          <w:sz w:val="22"/>
          <w:szCs w:val="22"/>
        </w:rPr>
      </w:pPr>
      <w:r w:rsidRPr="00561C06">
        <w:rPr>
          <w:rFonts w:ascii="Times New Roman" w:hAnsi="Times New Roman"/>
          <w:i/>
          <w:sz w:val="22"/>
          <w:szCs w:val="22"/>
        </w:rPr>
        <w:t>1.2. Analisi dei dati</w:t>
      </w:r>
    </w:p>
    <w:p w:rsidR="009E623D" w:rsidRDefault="009E623D" w:rsidP="007C28B9">
      <w:pPr>
        <w:pStyle w:val="Default"/>
        <w:widowControl w:val="0"/>
        <w:jc w:val="both"/>
        <w:rPr>
          <w:sz w:val="22"/>
          <w:szCs w:val="22"/>
        </w:rPr>
      </w:pPr>
    </w:p>
    <w:p w:rsidR="009E623D" w:rsidRPr="00561C06" w:rsidRDefault="009E623D" w:rsidP="007C28B9">
      <w:pPr>
        <w:pStyle w:val="Default"/>
        <w:widowControl w:val="0"/>
        <w:jc w:val="both"/>
        <w:rPr>
          <w:sz w:val="22"/>
          <w:szCs w:val="22"/>
        </w:rPr>
      </w:pPr>
      <w:r w:rsidRPr="00561C06">
        <w:rPr>
          <w:sz w:val="22"/>
          <w:szCs w:val="22"/>
        </w:rPr>
        <w:t xml:space="preserve">Relativamente al dettaglio dei dati </w:t>
      </w:r>
      <w:r>
        <w:rPr>
          <w:sz w:val="22"/>
          <w:szCs w:val="22"/>
        </w:rPr>
        <w:t>d’ingresso,</w:t>
      </w:r>
      <w:r w:rsidRPr="00561C06">
        <w:rPr>
          <w:sz w:val="22"/>
          <w:szCs w:val="22"/>
        </w:rPr>
        <w:t xml:space="preserve"> si riporta di seguito un quadro analitico per ciascun </w:t>
      </w:r>
      <w:r>
        <w:rPr>
          <w:sz w:val="22"/>
          <w:szCs w:val="22"/>
        </w:rPr>
        <w:t>CdS</w:t>
      </w:r>
      <w:r w:rsidRPr="00561C06">
        <w:rPr>
          <w:sz w:val="22"/>
          <w:szCs w:val="22"/>
        </w:rPr>
        <w:t>. Il monitoraggio dei dati di ingresso, di percorso e di uscita, al fine di valutare la capacità di attrazione de</w:t>
      </w:r>
      <w:r>
        <w:rPr>
          <w:sz w:val="22"/>
          <w:szCs w:val="22"/>
        </w:rPr>
        <w:t>i CdS</w:t>
      </w:r>
      <w:r w:rsidRPr="00561C06">
        <w:rPr>
          <w:sz w:val="22"/>
          <w:szCs w:val="22"/>
        </w:rPr>
        <w:t xml:space="preserve"> e la progressione degli studenti negli studi, avviene attraverso i dati messi a disposizione dall'Ateneo, mediante appositi archivi informatici, progettati per consentire di produrre facilmente analisi e relazioni utili per l'intero processo.</w:t>
      </w:r>
    </w:p>
    <w:p w:rsidR="009E623D" w:rsidRPr="00561C06" w:rsidRDefault="009E623D" w:rsidP="007C28B9">
      <w:pPr>
        <w:jc w:val="both"/>
        <w:rPr>
          <w:rFonts w:ascii="Times New Roman" w:hAnsi="Times New Roman"/>
          <w:sz w:val="22"/>
          <w:szCs w:val="22"/>
        </w:rPr>
      </w:pPr>
      <w:r w:rsidRPr="00561C06">
        <w:rPr>
          <w:rFonts w:ascii="Times New Roman" w:hAnsi="Times New Roman"/>
          <w:sz w:val="22"/>
          <w:szCs w:val="22"/>
        </w:rPr>
        <w:lastRenderedPageBreak/>
        <w:t xml:space="preserve">I dati analizzati sono quelli degli AA.AA. 2010-2011, 2011-2012, 2012-2013 e, per i soli dati in ingresso, </w:t>
      </w:r>
      <w:r>
        <w:rPr>
          <w:rFonts w:ascii="Times New Roman" w:hAnsi="Times New Roman"/>
          <w:sz w:val="22"/>
          <w:szCs w:val="22"/>
        </w:rPr>
        <w:t xml:space="preserve">anche quelli dell’A.A. </w:t>
      </w:r>
      <w:r w:rsidRPr="00561C06">
        <w:rPr>
          <w:rFonts w:ascii="Times New Roman" w:hAnsi="Times New Roman"/>
          <w:sz w:val="22"/>
          <w:szCs w:val="22"/>
        </w:rPr>
        <w:t>2013-2014</w:t>
      </w:r>
      <w:r>
        <w:rPr>
          <w:rFonts w:ascii="Times New Roman" w:hAnsi="Times New Roman"/>
          <w:sz w:val="22"/>
          <w:szCs w:val="22"/>
        </w:rPr>
        <w:t>.</w:t>
      </w:r>
    </w:p>
    <w:p w:rsidR="009E623D" w:rsidRPr="00561C06" w:rsidRDefault="009E623D" w:rsidP="007C28B9">
      <w:pPr>
        <w:jc w:val="both"/>
        <w:rPr>
          <w:rFonts w:ascii="Times New Roman" w:hAnsi="Times New Roman"/>
          <w:sz w:val="22"/>
          <w:szCs w:val="22"/>
        </w:rPr>
      </w:pPr>
    </w:p>
    <w:p w:rsidR="009E623D" w:rsidRPr="00561C06" w:rsidRDefault="009E623D" w:rsidP="007C28B9">
      <w:pPr>
        <w:jc w:val="both"/>
        <w:rPr>
          <w:rFonts w:ascii="Times New Roman" w:hAnsi="Times New Roman"/>
          <w:i/>
          <w:sz w:val="22"/>
          <w:szCs w:val="22"/>
        </w:rPr>
      </w:pPr>
      <w:r w:rsidRPr="00561C06">
        <w:rPr>
          <w:rFonts w:ascii="Times New Roman" w:hAnsi="Times New Roman"/>
          <w:i/>
          <w:sz w:val="22"/>
          <w:szCs w:val="22"/>
        </w:rPr>
        <w:t>1.2</w:t>
      </w:r>
      <w:r>
        <w:rPr>
          <w:rFonts w:ascii="Times New Roman" w:hAnsi="Times New Roman"/>
          <w:i/>
          <w:sz w:val="22"/>
          <w:szCs w:val="22"/>
        </w:rPr>
        <w:t>.1. Immatricolazioni (A.A. 2013-2014)</w:t>
      </w:r>
    </w:p>
    <w:p w:rsidR="009E623D" w:rsidRPr="00561C06" w:rsidRDefault="009E623D" w:rsidP="007C28B9">
      <w:pPr>
        <w:pStyle w:val="Default"/>
        <w:widowControl w:val="0"/>
        <w:jc w:val="both"/>
        <w:rPr>
          <w:sz w:val="22"/>
          <w:szCs w:val="22"/>
        </w:rPr>
      </w:pPr>
      <w:r w:rsidRPr="00561C06">
        <w:rPr>
          <w:sz w:val="22"/>
          <w:szCs w:val="22"/>
        </w:rPr>
        <w:t>Nell’</w:t>
      </w:r>
      <w:r>
        <w:rPr>
          <w:sz w:val="22"/>
          <w:szCs w:val="22"/>
        </w:rPr>
        <w:t>A</w:t>
      </w:r>
      <w:r w:rsidRPr="00561C06">
        <w:rPr>
          <w:sz w:val="22"/>
          <w:szCs w:val="22"/>
        </w:rPr>
        <w:t>.</w:t>
      </w:r>
      <w:r>
        <w:rPr>
          <w:sz w:val="22"/>
          <w:szCs w:val="22"/>
        </w:rPr>
        <w:t>A</w:t>
      </w:r>
      <w:r w:rsidRPr="00561C06">
        <w:rPr>
          <w:sz w:val="22"/>
          <w:szCs w:val="22"/>
        </w:rPr>
        <w:t xml:space="preserve">. </w:t>
      </w:r>
      <w:r>
        <w:rPr>
          <w:sz w:val="22"/>
          <w:szCs w:val="22"/>
        </w:rPr>
        <w:t>20</w:t>
      </w:r>
      <w:r w:rsidRPr="00561C06">
        <w:rPr>
          <w:sz w:val="22"/>
          <w:szCs w:val="22"/>
        </w:rPr>
        <w:t>13-</w:t>
      </w:r>
      <w:r>
        <w:rPr>
          <w:sz w:val="22"/>
          <w:szCs w:val="22"/>
        </w:rPr>
        <w:t>20</w:t>
      </w:r>
      <w:r w:rsidRPr="00561C06">
        <w:rPr>
          <w:sz w:val="22"/>
          <w:szCs w:val="22"/>
        </w:rPr>
        <w:t>14</w:t>
      </w:r>
      <w:r>
        <w:rPr>
          <w:sz w:val="22"/>
          <w:szCs w:val="22"/>
        </w:rPr>
        <w:t>, per il CdL in Ingegneria Civile</w:t>
      </w:r>
      <w:r w:rsidRPr="00561C06">
        <w:rPr>
          <w:sz w:val="22"/>
          <w:szCs w:val="22"/>
        </w:rPr>
        <w:t xml:space="preserve"> sono state presentate 221 domande di ammissione e hanno partecipato alla selezione 207 candidati. Il punteggio minimo previsto (7/80) è stat</w:t>
      </w:r>
      <w:r>
        <w:rPr>
          <w:sz w:val="22"/>
          <w:szCs w:val="22"/>
        </w:rPr>
        <w:t>o raggiunto da 170 candidati. I</w:t>
      </w:r>
      <w:r w:rsidRPr="00561C06">
        <w:rPr>
          <w:sz w:val="22"/>
          <w:szCs w:val="22"/>
        </w:rPr>
        <w:t>l numero degli immatricolati (151)</w:t>
      </w:r>
      <w:r>
        <w:rPr>
          <w:sz w:val="22"/>
          <w:szCs w:val="22"/>
        </w:rPr>
        <w:t xml:space="preserve"> risulta i</w:t>
      </w:r>
      <w:r w:rsidRPr="00561C06">
        <w:rPr>
          <w:sz w:val="22"/>
          <w:szCs w:val="22"/>
        </w:rPr>
        <w:t xml:space="preserve">nferiore rispetto </w:t>
      </w:r>
      <w:r>
        <w:rPr>
          <w:sz w:val="22"/>
          <w:szCs w:val="22"/>
        </w:rPr>
        <w:t>a quello de</w:t>
      </w:r>
      <w:r w:rsidRPr="00561C06">
        <w:rPr>
          <w:sz w:val="22"/>
          <w:szCs w:val="22"/>
        </w:rPr>
        <w:t>gli anni precedenti (</w:t>
      </w:r>
      <w:smartTag w:uri="urn:schemas-microsoft-com:office:smarttags" w:element="metricconverter">
        <w:smartTagPr>
          <w:attr w:name="ProductID" w:val="175 in"/>
        </w:smartTagPr>
        <w:smartTag w:uri="urn:schemas-microsoft-com:office:smarttags" w:element="metricconverter">
          <w:smartTagPr>
            <w:attr w:name="ProductID" w:val="175 in"/>
          </w:smartTagPr>
          <w:r w:rsidRPr="00561C06">
            <w:rPr>
              <w:sz w:val="22"/>
              <w:szCs w:val="22"/>
            </w:rPr>
            <w:t>175 in</w:t>
          </w:r>
        </w:smartTag>
        <w:r>
          <w:rPr>
            <w:sz w:val="22"/>
            <w:szCs w:val="22"/>
          </w:rPr>
          <w:t xml:space="preserve"> m</w:t>
        </w:r>
      </w:smartTag>
      <w:r>
        <w:rPr>
          <w:sz w:val="22"/>
          <w:szCs w:val="22"/>
        </w:rPr>
        <w:t>edia nell’ultimo triennio)</w:t>
      </w:r>
      <w:r w:rsidRPr="00561C06">
        <w:rPr>
          <w:sz w:val="22"/>
          <w:szCs w:val="22"/>
        </w:rPr>
        <w:t>.</w:t>
      </w:r>
    </w:p>
    <w:p w:rsidR="009E623D" w:rsidRPr="00561C06" w:rsidRDefault="009E623D" w:rsidP="000E215F">
      <w:pPr>
        <w:tabs>
          <w:tab w:val="left" w:pos="284"/>
          <w:tab w:val="left" w:pos="1134"/>
          <w:tab w:val="left" w:pos="3402"/>
          <w:tab w:val="left" w:pos="8647"/>
        </w:tabs>
        <w:jc w:val="both"/>
        <w:rPr>
          <w:rFonts w:ascii="Times New Roman" w:hAnsi="Times New Roman"/>
          <w:sz w:val="22"/>
          <w:szCs w:val="22"/>
        </w:rPr>
      </w:pPr>
      <w:r>
        <w:rPr>
          <w:rFonts w:ascii="Times New Roman" w:hAnsi="Times New Roman"/>
          <w:sz w:val="22"/>
          <w:szCs w:val="22"/>
        </w:rPr>
        <w:t xml:space="preserve">Per il CdLM a ciclo unico in Ingegneria Edile-Architettura, </w:t>
      </w:r>
      <w:r w:rsidRPr="00561C06">
        <w:rPr>
          <w:rFonts w:ascii="Times New Roman" w:hAnsi="Times New Roman"/>
          <w:sz w:val="22"/>
          <w:szCs w:val="22"/>
        </w:rPr>
        <w:t>si sono immatricolati 60 studenti</w:t>
      </w:r>
      <w:r>
        <w:rPr>
          <w:rFonts w:ascii="Times New Roman" w:hAnsi="Times New Roman"/>
          <w:sz w:val="22"/>
          <w:szCs w:val="22"/>
        </w:rPr>
        <w:t>,</w:t>
      </w:r>
      <w:r w:rsidRPr="00561C06">
        <w:rPr>
          <w:rFonts w:ascii="Times New Roman" w:hAnsi="Times New Roman"/>
          <w:sz w:val="22"/>
          <w:szCs w:val="22"/>
        </w:rPr>
        <w:t xml:space="preserve"> a fronte della media di circa 89 studenti nell’ultimo triennio.</w:t>
      </w:r>
    </w:p>
    <w:p w:rsidR="009E623D" w:rsidRDefault="009E623D" w:rsidP="000E215F">
      <w:pPr>
        <w:pStyle w:val="Default"/>
        <w:widowControl w:val="0"/>
        <w:jc w:val="both"/>
        <w:rPr>
          <w:sz w:val="22"/>
          <w:szCs w:val="22"/>
        </w:rPr>
      </w:pPr>
      <w:r>
        <w:rPr>
          <w:sz w:val="22"/>
          <w:szCs w:val="22"/>
        </w:rPr>
        <w:t>Nel CdLM in Ingegneria Civile</w:t>
      </w:r>
      <w:r w:rsidRPr="00561C06">
        <w:rPr>
          <w:sz w:val="22"/>
          <w:szCs w:val="22"/>
        </w:rPr>
        <w:t xml:space="preserve">, </w:t>
      </w:r>
      <w:r>
        <w:rPr>
          <w:sz w:val="22"/>
          <w:szCs w:val="22"/>
        </w:rPr>
        <w:t xml:space="preserve">invece, </w:t>
      </w:r>
      <w:r w:rsidRPr="00561C06">
        <w:rPr>
          <w:sz w:val="22"/>
          <w:szCs w:val="22"/>
        </w:rPr>
        <w:t>comprendendo anche i dati di dicembre ancora in itinere,</w:t>
      </w:r>
      <w:r>
        <w:rPr>
          <w:sz w:val="22"/>
          <w:szCs w:val="22"/>
        </w:rPr>
        <w:t xml:space="preserve"> gli immatricolati</w:t>
      </w:r>
      <w:r w:rsidRPr="00561C06">
        <w:rPr>
          <w:sz w:val="22"/>
          <w:szCs w:val="22"/>
        </w:rPr>
        <w:t xml:space="preserve"> sono pari a 98 e sono</w:t>
      </w:r>
      <w:r>
        <w:rPr>
          <w:sz w:val="22"/>
          <w:szCs w:val="22"/>
        </w:rPr>
        <w:t xml:space="preserve"> </w:t>
      </w:r>
      <w:r w:rsidRPr="00DC58DF">
        <w:rPr>
          <w:color w:val="auto"/>
          <w:sz w:val="22"/>
          <w:szCs w:val="22"/>
        </w:rPr>
        <w:t>anche questi</w:t>
      </w:r>
      <w:r w:rsidRPr="00561C06">
        <w:rPr>
          <w:sz w:val="22"/>
          <w:szCs w:val="22"/>
        </w:rPr>
        <w:t xml:space="preserve"> inferiori alla media dei due anni precedenti </w:t>
      </w:r>
      <w:r>
        <w:rPr>
          <w:sz w:val="22"/>
          <w:szCs w:val="22"/>
        </w:rPr>
        <w:t>(135).</w:t>
      </w:r>
    </w:p>
    <w:p w:rsidR="009E623D" w:rsidRPr="00561C06" w:rsidRDefault="009E623D" w:rsidP="007C28B9">
      <w:pPr>
        <w:pStyle w:val="Default"/>
        <w:widowControl w:val="0"/>
        <w:jc w:val="both"/>
        <w:rPr>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1.2.</w:t>
      </w:r>
      <w:r>
        <w:rPr>
          <w:rFonts w:ascii="Times New Roman" w:hAnsi="Times New Roman"/>
          <w:i/>
          <w:sz w:val="22"/>
          <w:szCs w:val="22"/>
        </w:rPr>
        <w:t>2</w:t>
      </w:r>
      <w:r w:rsidRPr="00561C06">
        <w:rPr>
          <w:rFonts w:ascii="Times New Roman" w:hAnsi="Times New Roman"/>
          <w:i/>
          <w:sz w:val="22"/>
          <w:szCs w:val="22"/>
        </w:rPr>
        <w:t>. Provenienza immatricolati</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 xml:space="preserve">La provenienza geografica prevalente degli iscritti al primo anno di corso è dalla </w:t>
      </w:r>
      <w:r>
        <w:rPr>
          <w:rFonts w:ascii="Times New Roman" w:hAnsi="Times New Roman"/>
          <w:sz w:val="22"/>
          <w:szCs w:val="22"/>
        </w:rPr>
        <w:t>r</w:t>
      </w:r>
      <w:r w:rsidRPr="00561C06">
        <w:rPr>
          <w:rFonts w:ascii="Times New Roman" w:hAnsi="Times New Roman"/>
          <w:sz w:val="22"/>
          <w:szCs w:val="22"/>
        </w:rPr>
        <w:t>egione Calabria, per una percentuale che va, per i tre CdS, dal 95% al 99%.</w:t>
      </w:r>
    </w:p>
    <w:p w:rsidR="009E623D" w:rsidRPr="00561C06" w:rsidRDefault="009E623D" w:rsidP="007C28B9">
      <w:pPr>
        <w:pStyle w:val="Default"/>
        <w:widowControl w:val="0"/>
        <w:jc w:val="both"/>
        <w:rPr>
          <w:sz w:val="22"/>
          <w:szCs w:val="22"/>
        </w:rPr>
      </w:pPr>
      <w:r w:rsidRPr="00561C06">
        <w:rPr>
          <w:sz w:val="22"/>
          <w:szCs w:val="22"/>
        </w:rPr>
        <w:t xml:space="preserve">Diverse le percentuali relative alla provenienza scolastica degli immatricolati, che sono, nel CdL in Ingegneria Civile per il 45% liceali (sotto la media degli </w:t>
      </w:r>
      <w:r>
        <w:rPr>
          <w:sz w:val="22"/>
          <w:szCs w:val="22"/>
        </w:rPr>
        <w:t>ultimi tre anni, pari al 56,5%)</w:t>
      </w:r>
      <w:r w:rsidRPr="00561C06">
        <w:rPr>
          <w:sz w:val="22"/>
          <w:szCs w:val="22"/>
        </w:rPr>
        <w:t xml:space="preserve"> e nel CdLM a ciclo unico in Ingegneria Edile-Architettura</w:t>
      </w:r>
      <w:r w:rsidRPr="00561C06">
        <w:rPr>
          <w:i/>
          <w:sz w:val="22"/>
          <w:szCs w:val="22"/>
        </w:rPr>
        <w:t xml:space="preserve"> </w:t>
      </w:r>
      <w:r w:rsidRPr="00561C06">
        <w:rPr>
          <w:sz w:val="22"/>
          <w:szCs w:val="22"/>
        </w:rPr>
        <w:t xml:space="preserve">per il 70% liceali, </w:t>
      </w:r>
      <w:r>
        <w:rPr>
          <w:sz w:val="22"/>
          <w:szCs w:val="22"/>
        </w:rPr>
        <w:t xml:space="preserve">inferiore </w:t>
      </w:r>
      <w:r w:rsidRPr="00561C06">
        <w:rPr>
          <w:sz w:val="22"/>
          <w:szCs w:val="22"/>
        </w:rPr>
        <w:t>a</w:t>
      </w:r>
      <w:r>
        <w:rPr>
          <w:sz w:val="22"/>
          <w:szCs w:val="22"/>
        </w:rPr>
        <w:t>ll</w:t>
      </w:r>
      <w:r w:rsidRPr="00561C06">
        <w:rPr>
          <w:sz w:val="22"/>
          <w:szCs w:val="22"/>
        </w:rPr>
        <w:t>a media degli ultimi 4 anni</w:t>
      </w:r>
      <w:r>
        <w:rPr>
          <w:sz w:val="22"/>
          <w:szCs w:val="22"/>
        </w:rPr>
        <w:t>,</w:t>
      </w:r>
      <w:r w:rsidRPr="00561C06">
        <w:rPr>
          <w:sz w:val="22"/>
          <w:szCs w:val="22"/>
        </w:rPr>
        <w:t xml:space="preserve"> pari </w:t>
      </w:r>
      <w:r>
        <w:rPr>
          <w:sz w:val="22"/>
          <w:szCs w:val="22"/>
        </w:rPr>
        <w:t xml:space="preserve">a </w:t>
      </w:r>
      <w:r w:rsidRPr="00561C06">
        <w:rPr>
          <w:sz w:val="22"/>
          <w:szCs w:val="22"/>
        </w:rPr>
        <w:t xml:space="preserve">circa </w:t>
      </w:r>
      <w:r>
        <w:rPr>
          <w:sz w:val="22"/>
          <w:szCs w:val="22"/>
        </w:rPr>
        <w:t>i</w:t>
      </w:r>
      <w:r w:rsidRPr="00561C06">
        <w:rPr>
          <w:sz w:val="22"/>
          <w:szCs w:val="22"/>
        </w:rPr>
        <w:t>l 77%.</w:t>
      </w:r>
    </w:p>
    <w:p w:rsidR="009E623D" w:rsidRPr="00561C06" w:rsidRDefault="009E623D" w:rsidP="007C28B9">
      <w:pPr>
        <w:pStyle w:val="Default"/>
        <w:widowControl w:val="0"/>
        <w:jc w:val="both"/>
        <w:rPr>
          <w:sz w:val="22"/>
          <w:szCs w:val="22"/>
        </w:rPr>
      </w:pPr>
      <w:r w:rsidRPr="00561C06">
        <w:rPr>
          <w:sz w:val="22"/>
          <w:szCs w:val="22"/>
        </w:rPr>
        <w:t>Per quanto riguarda il CdLM in Ingegneria Civile, la quasi totalità degli iscritti proviene dal</w:t>
      </w:r>
      <w:r>
        <w:rPr>
          <w:sz w:val="22"/>
          <w:szCs w:val="22"/>
        </w:rPr>
        <w:t xml:space="preserve"> CdL</w:t>
      </w:r>
      <w:r w:rsidRPr="00561C06">
        <w:rPr>
          <w:sz w:val="22"/>
          <w:szCs w:val="22"/>
        </w:rPr>
        <w:t xml:space="preserve"> in Ingegneria Civile dell’UniCal, come negli anni precedenti: </w:t>
      </w:r>
      <w:r>
        <w:rPr>
          <w:sz w:val="22"/>
          <w:szCs w:val="22"/>
        </w:rPr>
        <w:t>il Cd</w:t>
      </w:r>
      <w:r w:rsidRPr="00561C06">
        <w:rPr>
          <w:sz w:val="22"/>
          <w:szCs w:val="22"/>
        </w:rPr>
        <w:t>LM rappresenta quindi lo sbocco principale dei laureati di primo livello.</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p>
    <w:p w:rsidR="009E623D" w:rsidRPr="00561C06" w:rsidRDefault="009E623D" w:rsidP="00060424">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1.2.</w:t>
      </w:r>
      <w:r>
        <w:rPr>
          <w:rFonts w:ascii="Times New Roman" w:hAnsi="Times New Roman"/>
          <w:i/>
          <w:sz w:val="22"/>
          <w:szCs w:val="22"/>
        </w:rPr>
        <w:t>3</w:t>
      </w:r>
      <w:r w:rsidRPr="00561C06">
        <w:rPr>
          <w:rFonts w:ascii="Times New Roman" w:hAnsi="Times New Roman"/>
          <w:i/>
          <w:sz w:val="22"/>
          <w:szCs w:val="22"/>
        </w:rPr>
        <w:t>. Voto di maturità</w:t>
      </w:r>
      <w:r>
        <w:rPr>
          <w:rFonts w:ascii="Times New Roman" w:hAnsi="Times New Roman"/>
          <w:i/>
          <w:sz w:val="22"/>
          <w:szCs w:val="22"/>
        </w:rPr>
        <w:t>/laurea</w:t>
      </w:r>
      <w:r w:rsidRPr="00561C06">
        <w:rPr>
          <w:rFonts w:ascii="Times New Roman" w:hAnsi="Times New Roman"/>
          <w:i/>
          <w:sz w:val="22"/>
          <w:szCs w:val="22"/>
        </w:rPr>
        <w:t xml:space="preserve"> immatricolati</w:t>
      </w:r>
    </w:p>
    <w:p w:rsidR="009E623D" w:rsidRPr="000263D1" w:rsidRDefault="009E623D" w:rsidP="00060424">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Il voto dell’esame di maturità è</w:t>
      </w:r>
      <w:r w:rsidRPr="000E215F">
        <w:rPr>
          <w:rFonts w:ascii="Times New Roman" w:hAnsi="Times New Roman"/>
          <w:sz w:val="22"/>
          <w:szCs w:val="22"/>
        </w:rPr>
        <w:t xml:space="preserve"> </w:t>
      </w:r>
      <w:r>
        <w:rPr>
          <w:rFonts w:ascii="Times New Roman" w:hAnsi="Times New Roman"/>
          <w:sz w:val="22"/>
          <w:szCs w:val="22"/>
        </w:rPr>
        <w:t>medio-</w:t>
      </w:r>
      <w:r w:rsidRPr="00561C06">
        <w:rPr>
          <w:rFonts w:ascii="Times New Roman" w:hAnsi="Times New Roman"/>
          <w:sz w:val="22"/>
          <w:szCs w:val="22"/>
        </w:rPr>
        <w:t xml:space="preserve">alto in entrambi i </w:t>
      </w:r>
      <w:r w:rsidRPr="00E807E9">
        <w:rPr>
          <w:rFonts w:ascii="Times New Roman" w:hAnsi="Times New Roman"/>
          <w:sz w:val="22"/>
          <w:szCs w:val="22"/>
        </w:rPr>
        <w:t xml:space="preserve">CdS del Dipartimento che reclutano studenti dalla Scuola secondaria superiore: nel CdL in Ingegneria Civile </w:t>
      </w:r>
      <w:r w:rsidRPr="000263D1">
        <w:rPr>
          <w:rFonts w:ascii="Times New Roman" w:hAnsi="Times New Roman"/>
          <w:sz w:val="22"/>
          <w:szCs w:val="22"/>
        </w:rPr>
        <w:t>il 46%</w:t>
      </w:r>
      <w:r w:rsidRPr="00E807E9">
        <w:rPr>
          <w:rFonts w:ascii="Times New Roman" w:hAnsi="Times New Roman"/>
          <w:sz w:val="22"/>
          <w:szCs w:val="22"/>
        </w:rPr>
        <w:t xml:space="preserve"> circa degli iscritti ha voti compresi tra 70 e 89/100 e il 40% circa ha voti oltre 90/100, mentre nel CdLM a ciclo unico in Ingegneria Edile-Architettura il 43% circa degli iscritti ha voti compresi tra 70 e 89/100 e il 53% circa ha voti oltre 90/100. La percentuale più alta negli immatricolati con voto di maturità superiore a 90/100 potrebbe essere giustificato, nel CdLM a ciclo unico in Ingegneria Edile-Architettura, anche dalla maggiore selezione effettuata attraverso il test </w:t>
      </w:r>
      <w:r w:rsidRPr="000263D1">
        <w:rPr>
          <w:rFonts w:ascii="Times New Roman" w:hAnsi="Times New Roman"/>
          <w:sz w:val="22"/>
          <w:szCs w:val="22"/>
        </w:rPr>
        <w:t>nazionale.</w:t>
      </w:r>
    </w:p>
    <w:p w:rsidR="009E623D" w:rsidRPr="00E807E9" w:rsidRDefault="009E623D" w:rsidP="00060424">
      <w:pPr>
        <w:tabs>
          <w:tab w:val="left" w:pos="284"/>
          <w:tab w:val="left" w:pos="1134"/>
          <w:tab w:val="left" w:pos="3402"/>
          <w:tab w:val="left" w:pos="8647"/>
        </w:tabs>
        <w:jc w:val="both"/>
        <w:rPr>
          <w:rFonts w:ascii="Times New Roman" w:hAnsi="Times New Roman"/>
          <w:sz w:val="22"/>
          <w:szCs w:val="22"/>
        </w:rPr>
      </w:pPr>
      <w:r w:rsidRPr="000263D1">
        <w:rPr>
          <w:rFonts w:ascii="Times New Roman" w:hAnsi="Times New Roman"/>
          <w:sz w:val="22"/>
          <w:szCs w:val="22"/>
        </w:rPr>
        <w:t>Il voto di laurea per gli immatricolati al CdLM in Ingegneria Civile è medio/alto: il 68% ha voti compresi tra 86/110 e 99/110; il 22% ha voti oltre 100/110.</w:t>
      </w:r>
    </w:p>
    <w:p w:rsidR="009E623D" w:rsidRPr="00E807E9" w:rsidRDefault="009E623D" w:rsidP="00060424">
      <w:pPr>
        <w:tabs>
          <w:tab w:val="left" w:pos="284"/>
          <w:tab w:val="left" w:pos="1134"/>
          <w:tab w:val="left" w:pos="3402"/>
          <w:tab w:val="left" w:pos="8647"/>
        </w:tabs>
        <w:jc w:val="both"/>
        <w:rPr>
          <w:rFonts w:ascii="Times New Roman" w:hAnsi="Times New Roman"/>
          <w:b/>
          <w:i/>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1.3. Commento ai risultati ottenuti</w:t>
      </w:r>
    </w:p>
    <w:p w:rsidR="009E623D" w:rsidRDefault="009E623D" w:rsidP="007C28B9">
      <w:pPr>
        <w:jc w:val="both"/>
        <w:rPr>
          <w:rFonts w:ascii="Times New Roman" w:hAnsi="Times New Roman"/>
          <w:sz w:val="22"/>
          <w:szCs w:val="22"/>
        </w:rPr>
      </w:pPr>
    </w:p>
    <w:p w:rsidR="009E623D" w:rsidRPr="00561C06" w:rsidRDefault="009E623D" w:rsidP="007C28B9">
      <w:pPr>
        <w:jc w:val="both"/>
        <w:rPr>
          <w:rFonts w:ascii="Times New Roman" w:hAnsi="Times New Roman"/>
          <w:sz w:val="22"/>
          <w:szCs w:val="22"/>
        </w:rPr>
      </w:pPr>
      <w:r w:rsidRPr="00561C06">
        <w:rPr>
          <w:rFonts w:ascii="Times New Roman" w:hAnsi="Times New Roman"/>
          <w:sz w:val="22"/>
          <w:szCs w:val="22"/>
        </w:rPr>
        <w:t>I dati di ingresso sopra illustrati sono naturalmente eterogenei</w:t>
      </w:r>
      <w:r>
        <w:rPr>
          <w:rFonts w:ascii="Times New Roman" w:hAnsi="Times New Roman"/>
          <w:sz w:val="22"/>
          <w:szCs w:val="22"/>
        </w:rPr>
        <w:t>,</w:t>
      </w:r>
      <w:r w:rsidRPr="00561C06">
        <w:rPr>
          <w:rFonts w:ascii="Times New Roman" w:hAnsi="Times New Roman"/>
          <w:sz w:val="22"/>
          <w:szCs w:val="22"/>
        </w:rPr>
        <w:t xml:space="preserve"> perché riferiti a un </w:t>
      </w:r>
      <w:r>
        <w:rPr>
          <w:rFonts w:ascii="Times New Roman" w:hAnsi="Times New Roman"/>
          <w:sz w:val="22"/>
          <w:szCs w:val="22"/>
        </w:rPr>
        <w:t>CdL</w:t>
      </w:r>
      <w:r w:rsidRPr="00561C06">
        <w:rPr>
          <w:rFonts w:ascii="Times New Roman" w:hAnsi="Times New Roman"/>
          <w:sz w:val="22"/>
          <w:szCs w:val="22"/>
        </w:rPr>
        <w:t xml:space="preserve"> triennale, a un </w:t>
      </w:r>
      <w:r>
        <w:rPr>
          <w:rFonts w:ascii="Times New Roman" w:hAnsi="Times New Roman"/>
          <w:sz w:val="22"/>
          <w:szCs w:val="22"/>
        </w:rPr>
        <w:t xml:space="preserve">CdLM </w:t>
      </w:r>
      <w:r w:rsidRPr="00561C06">
        <w:rPr>
          <w:rFonts w:ascii="Times New Roman" w:hAnsi="Times New Roman"/>
          <w:sz w:val="22"/>
          <w:szCs w:val="22"/>
        </w:rPr>
        <w:t xml:space="preserve">a ciclo unico e a un </w:t>
      </w:r>
      <w:r>
        <w:rPr>
          <w:rFonts w:ascii="Times New Roman" w:hAnsi="Times New Roman"/>
          <w:sz w:val="22"/>
          <w:szCs w:val="22"/>
        </w:rPr>
        <w:t>CdLM</w:t>
      </w:r>
      <w:r w:rsidRPr="00561C06">
        <w:rPr>
          <w:rFonts w:ascii="Times New Roman" w:hAnsi="Times New Roman"/>
          <w:sz w:val="22"/>
          <w:szCs w:val="22"/>
        </w:rPr>
        <w:t xml:space="preserve"> biennale. Differenti sono perciò le motivazioni che, presumibilmente, muovono gli studenti a scegliere ciascuno dei </w:t>
      </w:r>
      <w:r>
        <w:rPr>
          <w:rFonts w:ascii="Times New Roman" w:hAnsi="Times New Roman"/>
          <w:sz w:val="22"/>
          <w:szCs w:val="22"/>
        </w:rPr>
        <w:t>CdS</w:t>
      </w:r>
      <w:r w:rsidRPr="00561C06">
        <w:rPr>
          <w:rFonts w:ascii="Times New Roman" w:hAnsi="Times New Roman"/>
          <w:sz w:val="22"/>
          <w:szCs w:val="22"/>
        </w:rPr>
        <w:t xml:space="preserve"> </w:t>
      </w:r>
      <w:r>
        <w:rPr>
          <w:rFonts w:ascii="Times New Roman" w:hAnsi="Times New Roman"/>
          <w:sz w:val="22"/>
          <w:szCs w:val="22"/>
        </w:rPr>
        <w:t xml:space="preserve">sopra </w:t>
      </w:r>
      <w:r w:rsidRPr="00561C06">
        <w:rPr>
          <w:rFonts w:ascii="Times New Roman" w:hAnsi="Times New Roman"/>
          <w:sz w:val="22"/>
          <w:szCs w:val="22"/>
        </w:rPr>
        <w:t>menzionati e a proseguire negli studi</w:t>
      </w:r>
      <w:r>
        <w:rPr>
          <w:rFonts w:ascii="Times New Roman" w:hAnsi="Times New Roman"/>
          <w:sz w:val="22"/>
          <w:szCs w:val="22"/>
        </w:rPr>
        <w:t>,</w:t>
      </w:r>
      <w:r w:rsidRPr="00561C06">
        <w:rPr>
          <w:rFonts w:ascii="Times New Roman" w:hAnsi="Times New Roman"/>
          <w:sz w:val="22"/>
          <w:szCs w:val="22"/>
        </w:rPr>
        <w:t xml:space="preserve"> a fronte delle difficoltà incontrate. </w:t>
      </w:r>
      <w:r>
        <w:rPr>
          <w:rFonts w:ascii="Times New Roman" w:hAnsi="Times New Roman"/>
          <w:sz w:val="22"/>
          <w:szCs w:val="22"/>
        </w:rPr>
        <w:t xml:space="preserve">È </w:t>
      </w:r>
      <w:r w:rsidRPr="00561C06">
        <w:rPr>
          <w:rFonts w:ascii="Times New Roman" w:hAnsi="Times New Roman"/>
          <w:sz w:val="22"/>
          <w:szCs w:val="22"/>
        </w:rPr>
        <w:t xml:space="preserve">possibile rilevare una certa trasversalità di dati relativamente alle immatricolazioni, in ragione del </w:t>
      </w:r>
      <w:r>
        <w:rPr>
          <w:rFonts w:ascii="Times New Roman" w:hAnsi="Times New Roman"/>
          <w:sz w:val="22"/>
          <w:szCs w:val="22"/>
        </w:rPr>
        <w:t xml:space="preserve">fatto </w:t>
      </w:r>
      <w:r w:rsidRPr="00561C06">
        <w:rPr>
          <w:rFonts w:ascii="Times New Roman" w:hAnsi="Times New Roman"/>
          <w:sz w:val="22"/>
          <w:szCs w:val="22"/>
        </w:rPr>
        <w:t>che molti candidati all’immatricolazione al CdL</w:t>
      </w:r>
      <w:r>
        <w:rPr>
          <w:rFonts w:ascii="Times New Roman" w:hAnsi="Times New Roman"/>
          <w:sz w:val="22"/>
          <w:szCs w:val="22"/>
        </w:rPr>
        <w:t>M</w:t>
      </w:r>
      <w:r w:rsidRPr="00561C06">
        <w:rPr>
          <w:rFonts w:ascii="Times New Roman" w:hAnsi="Times New Roman"/>
          <w:sz w:val="22"/>
          <w:szCs w:val="22"/>
        </w:rPr>
        <w:t xml:space="preserve"> a ciclo unico in Ingegneria Edile-Architettura</w:t>
      </w:r>
      <w:r>
        <w:rPr>
          <w:rFonts w:ascii="Times New Roman" w:hAnsi="Times New Roman"/>
          <w:sz w:val="22"/>
          <w:szCs w:val="22"/>
        </w:rPr>
        <w:t xml:space="preserve"> si</w:t>
      </w:r>
      <w:r w:rsidRPr="00561C06">
        <w:rPr>
          <w:rFonts w:ascii="Times New Roman" w:hAnsi="Times New Roman"/>
          <w:sz w:val="22"/>
          <w:szCs w:val="22"/>
        </w:rPr>
        <w:t xml:space="preserve"> candida</w:t>
      </w:r>
      <w:r>
        <w:rPr>
          <w:rFonts w:ascii="Times New Roman" w:hAnsi="Times New Roman"/>
          <w:sz w:val="22"/>
          <w:szCs w:val="22"/>
        </w:rPr>
        <w:t xml:space="preserve">no </w:t>
      </w:r>
      <w:r w:rsidRPr="00561C06">
        <w:rPr>
          <w:rFonts w:ascii="Times New Roman" w:hAnsi="Times New Roman"/>
          <w:sz w:val="22"/>
          <w:szCs w:val="22"/>
        </w:rPr>
        <w:t xml:space="preserve">contemporaneamente al CdL in Ingegneria Civile. </w:t>
      </w:r>
      <w:r>
        <w:rPr>
          <w:rFonts w:ascii="Times New Roman" w:hAnsi="Times New Roman"/>
          <w:sz w:val="22"/>
          <w:szCs w:val="22"/>
        </w:rPr>
        <w:t xml:space="preserve">È </w:t>
      </w:r>
      <w:r w:rsidRPr="00561C06">
        <w:rPr>
          <w:rFonts w:ascii="Times New Roman" w:hAnsi="Times New Roman"/>
          <w:sz w:val="22"/>
          <w:szCs w:val="22"/>
        </w:rPr>
        <w:t>possibile, inoltre</w:t>
      </w:r>
      <w:r>
        <w:rPr>
          <w:rFonts w:ascii="Times New Roman" w:hAnsi="Times New Roman"/>
          <w:sz w:val="22"/>
          <w:szCs w:val="22"/>
        </w:rPr>
        <w:t>,</w:t>
      </w:r>
      <w:r w:rsidRPr="00561C06">
        <w:rPr>
          <w:rFonts w:ascii="Times New Roman" w:hAnsi="Times New Roman"/>
          <w:sz w:val="22"/>
          <w:szCs w:val="22"/>
        </w:rPr>
        <w:t xml:space="preserve"> fare alcune riflessioni comuni relativamente alla formazione di base acquisita nella </w:t>
      </w:r>
      <w:r>
        <w:rPr>
          <w:rFonts w:ascii="Times New Roman" w:hAnsi="Times New Roman"/>
          <w:sz w:val="22"/>
          <w:szCs w:val="22"/>
        </w:rPr>
        <w:t>S</w:t>
      </w:r>
      <w:r w:rsidRPr="00561C06">
        <w:rPr>
          <w:rFonts w:ascii="Times New Roman" w:hAnsi="Times New Roman"/>
          <w:sz w:val="22"/>
          <w:szCs w:val="22"/>
        </w:rPr>
        <w:t xml:space="preserve">cuola </w:t>
      </w:r>
      <w:r>
        <w:rPr>
          <w:rFonts w:ascii="Times New Roman" w:hAnsi="Times New Roman"/>
          <w:sz w:val="22"/>
          <w:szCs w:val="22"/>
        </w:rPr>
        <w:t xml:space="preserve">secondaria </w:t>
      </w:r>
      <w:r w:rsidRPr="00561C06">
        <w:rPr>
          <w:rFonts w:ascii="Times New Roman" w:hAnsi="Times New Roman"/>
          <w:sz w:val="22"/>
          <w:szCs w:val="22"/>
        </w:rPr>
        <w:t xml:space="preserve">superiore, che risulta in tutti i casi non adeguata, soprattutto nelle discipline maggiormente rappresentate nei </w:t>
      </w:r>
      <w:r>
        <w:rPr>
          <w:rFonts w:ascii="Times New Roman" w:hAnsi="Times New Roman"/>
          <w:sz w:val="22"/>
          <w:szCs w:val="22"/>
        </w:rPr>
        <w:t>due</w:t>
      </w:r>
      <w:r w:rsidRPr="00561C06">
        <w:rPr>
          <w:rFonts w:ascii="Times New Roman" w:hAnsi="Times New Roman"/>
          <w:sz w:val="22"/>
          <w:szCs w:val="22"/>
        </w:rPr>
        <w:t xml:space="preserve"> CdS</w:t>
      </w:r>
      <w:r>
        <w:rPr>
          <w:rFonts w:ascii="Times New Roman" w:hAnsi="Times New Roman"/>
          <w:sz w:val="22"/>
          <w:szCs w:val="22"/>
        </w:rPr>
        <w:t xml:space="preserve"> di prima immatricolazione</w:t>
      </w:r>
      <w:r w:rsidRPr="00561C06">
        <w:rPr>
          <w:rFonts w:ascii="Times New Roman" w:hAnsi="Times New Roman"/>
          <w:sz w:val="22"/>
          <w:szCs w:val="22"/>
        </w:rPr>
        <w:t xml:space="preserve">, ovvero la Matematica, la Fisica e la Chimica. </w:t>
      </w:r>
    </w:p>
    <w:p w:rsidR="009E623D" w:rsidRPr="00A43C9A" w:rsidRDefault="009E623D" w:rsidP="00A43C9A">
      <w:pPr>
        <w:widowControl w:val="0"/>
        <w:jc w:val="both"/>
        <w:rPr>
          <w:rFonts w:ascii="Times New Roman" w:hAnsi="Times New Roman"/>
          <w:sz w:val="22"/>
          <w:szCs w:val="22"/>
        </w:rPr>
      </w:pPr>
      <w:r w:rsidRPr="00A43C9A">
        <w:rPr>
          <w:rFonts w:ascii="Times New Roman" w:hAnsi="Times New Roman"/>
          <w:sz w:val="22"/>
          <w:szCs w:val="22"/>
        </w:rPr>
        <w:t xml:space="preserve">Relativamente al CdL in Ingegneria </w:t>
      </w:r>
      <w:r w:rsidRPr="000263D1">
        <w:rPr>
          <w:rFonts w:ascii="Times New Roman" w:hAnsi="Times New Roman"/>
          <w:sz w:val="22"/>
          <w:szCs w:val="22"/>
        </w:rPr>
        <w:t>Civile, infatti,</w:t>
      </w:r>
      <w:r w:rsidRPr="00A43C9A">
        <w:rPr>
          <w:rFonts w:ascii="Times New Roman" w:hAnsi="Times New Roman"/>
          <w:sz w:val="22"/>
          <w:szCs w:val="22"/>
        </w:rPr>
        <w:t xml:space="preserve"> analizzando i dati in ingresso, risulta evidente, al pari degli anni precedenti, il basso livello della preparazione degli studenti rispetto agli standard del CdL, che influisce anche sull’andamento della carriera. I risultati dei test di ingresso evidenziano che, dei 207 candidati, l'82% ha ottenuto il punteggio minimo di 7/80 e meno del 20% ha ottenuto un punteggio superiore a 20/80. Il test, limitatamente alla sezione di Matematica 1, è utilizzato anche per l’attribuzione degli OFA, che riguardano circa il 63% degli studenti</w:t>
      </w:r>
      <w:r>
        <w:rPr>
          <w:rFonts w:ascii="Times New Roman" w:hAnsi="Times New Roman"/>
          <w:sz w:val="22"/>
          <w:szCs w:val="22"/>
        </w:rPr>
        <w:t xml:space="preserve"> che hanno superato il test</w:t>
      </w:r>
      <w:r w:rsidRPr="00A43C9A">
        <w:rPr>
          <w:rFonts w:ascii="Times New Roman" w:hAnsi="Times New Roman"/>
          <w:sz w:val="22"/>
          <w:szCs w:val="22"/>
        </w:rPr>
        <w:t xml:space="preserve">. Dei 151 immatricolati, </w:t>
      </w:r>
      <w:r>
        <w:rPr>
          <w:rFonts w:ascii="Times New Roman" w:hAnsi="Times New Roman"/>
          <w:sz w:val="22"/>
          <w:szCs w:val="22"/>
        </w:rPr>
        <w:t xml:space="preserve">invece, </w:t>
      </w:r>
      <w:r w:rsidRPr="00A43C9A">
        <w:rPr>
          <w:rFonts w:ascii="Times New Roman" w:hAnsi="Times New Roman"/>
          <w:sz w:val="22"/>
          <w:szCs w:val="22"/>
        </w:rPr>
        <w:t>il 64% ha contratto OFA con voto medio al test di ammissione pari a 12,4/80. Complessivamente, il voto medio riportat</w:t>
      </w:r>
      <w:r>
        <w:rPr>
          <w:rFonts w:ascii="Times New Roman" w:hAnsi="Times New Roman"/>
          <w:sz w:val="22"/>
          <w:szCs w:val="22"/>
        </w:rPr>
        <w:t>o</w:t>
      </w:r>
      <w:r w:rsidRPr="00A43C9A">
        <w:rPr>
          <w:rFonts w:ascii="Times New Roman" w:hAnsi="Times New Roman"/>
          <w:sz w:val="22"/>
          <w:szCs w:val="22"/>
        </w:rPr>
        <w:t xml:space="preserve"> nei test di ammissione risulta pari a 15,6/80.  </w:t>
      </w:r>
    </w:p>
    <w:p w:rsidR="009E623D" w:rsidRPr="00561C06" w:rsidRDefault="009E623D" w:rsidP="007C28B9">
      <w:pPr>
        <w:pStyle w:val="Default"/>
        <w:widowControl w:val="0"/>
        <w:jc w:val="both"/>
        <w:rPr>
          <w:sz w:val="22"/>
          <w:szCs w:val="22"/>
        </w:rPr>
      </w:pPr>
      <w:r w:rsidRPr="00561C06">
        <w:rPr>
          <w:sz w:val="22"/>
          <w:szCs w:val="22"/>
        </w:rPr>
        <w:t xml:space="preserve">Per quanto riguarda il CdLM in Ingegneria Edile-Architettura, </w:t>
      </w:r>
      <w:r>
        <w:rPr>
          <w:sz w:val="22"/>
          <w:szCs w:val="22"/>
        </w:rPr>
        <w:t xml:space="preserve">l’esito </w:t>
      </w:r>
      <w:r w:rsidRPr="00561C06">
        <w:rPr>
          <w:sz w:val="22"/>
          <w:szCs w:val="22"/>
        </w:rPr>
        <w:t>d</w:t>
      </w:r>
      <w:r>
        <w:rPr>
          <w:sz w:val="22"/>
          <w:szCs w:val="22"/>
        </w:rPr>
        <w:t xml:space="preserve">el </w:t>
      </w:r>
      <w:r w:rsidRPr="00561C06">
        <w:rPr>
          <w:sz w:val="22"/>
          <w:szCs w:val="22"/>
        </w:rPr>
        <w:t>test</w:t>
      </w:r>
      <w:r>
        <w:rPr>
          <w:sz w:val="22"/>
          <w:szCs w:val="22"/>
        </w:rPr>
        <w:t xml:space="preserve"> appare</w:t>
      </w:r>
      <w:r w:rsidRPr="00561C06">
        <w:rPr>
          <w:sz w:val="22"/>
          <w:szCs w:val="22"/>
        </w:rPr>
        <w:t xml:space="preserve"> particolarmente utile a fotografare il livello inadeguato della formazione erogata nelle </w:t>
      </w:r>
      <w:r>
        <w:rPr>
          <w:sz w:val="22"/>
          <w:szCs w:val="22"/>
        </w:rPr>
        <w:t>S</w:t>
      </w:r>
      <w:r w:rsidRPr="00561C06">
        <w:rPr>
          <w:sz w:val="22"/>
          <w:szCs w:val="22"/>
        </w:rPr>
        <w:t>cuole secondarie superiori. Nell’</w:t>
      </w:r>
      <w:r>
        <w:rPr>
          <w:sz w:val="22"/>
          <w:szCs w:val="22"/>
        </w:rPr>
        <w:t>A.A. 2013-</w:t>
      </w:r>
      <w:r>
        <w:rPr>
          <w:sz w:val="22"/>
          <w:szCs w:val="22"/>
        </w:rPr>
        <w:lastRenderedPageBreak/>
        <w:t>20</w:t>
      </w:r>
      <w:r w:rsidRPr="00561C06">
        <w:rPr>
          <w:sz w:val="22"/>
          <w:szCs w:val="22"/>
        </w:rPr>
        <w:t>14 sono state presentate 241 domande di ammissione e hanno partecipato alla selezione 177 candidati. Il punteggio minimo previsto (20/90) è stato raggiunto infatti</w:t>
      </w:r>
      <w:r>
        <w:rPr>
          <w:sz w:val="22"/>
          <w:szCs w:val="22"/>
        </w:rPr>
        <w:t xml:space="preserve"> </w:t>
      </w:r>
      <w:r w:rsidRPr="00DC58DF">
        <w:rPr>
          <w:color w:val="auto"/>
          <w:sz w:val="22"/>
          <w:szCs w:val="22"/>
        </w:rPr>
        <w:t>soltanto</w:t>
      </w:r>
      <w:r w:rsidRPr="00561C06">
        <w:rPr>
          <w:sz w:val="22"/>
          <w:szCs w:val="22"/>
        </w:rPr>
        <w:t xml:space="preserve"> da 89 candidati, tutti rientranti in posizione utile di graduatoria</w:t>
      </w:r>
      <w:r>
        <w:rPr>
          <w:sz w:val="22"/>
          <w:szCs w:val="22"/>
        </w:rPr>
        <w:t>,</w:t>
      </w:r>
      <w:r w:rsidRPr="00561C06">
        <w:rPr>
          <w:sz w:val="22"/>
          <w:szCs w:val="22"/>
        </w:rPr>
        <w:t xml:space="preserve"> in quanto il numero massimo dei posti disponibili era 100, come da apposito Decreto Ministeriale. Emerge una preparazione scolastica articolata: per il 49,7% (88/177) dei partecipanti</w:t>
      </w:r>
      <w:r>
        <w:rPr>
          <w:sz w:val="22"/>
          <w:szCs w:val="22"/>
        </w:rPr>
        <w:t>, essa</w:t>
      </w:r>
      <w:r w:rsidRPr="00561C06">
        <w:rPr>
          <w:sz w:val="22"/>
          <w:szCs w:val="22"/>
        </w:rPr>
        <w:t xml:space="preserve"> risulta inadeguata agli standard del CdLM; tutti i candidati ammessi hanno raggiunto una posizione utile nella graduatoria di ammissione, ma con carenze formative nell’ambito fisico-matematico e </w:t>
      </w:r>
      <w:r>
        <w:rPr>
          <w:sz w:val="22"/>
          <w:szCs w:val="22"/>
        </w:rPr>
        <w:t xml:space="preserve">con </w:t>
      </w:r>
      <w:r w:rsidRPr="00561C06">
        <w:rPr>
          <w:sz w:val="22"/>
          <w:szCs w:val="22"/>
        </w:rPr>
        <w:t>conseguenti influenze negative</w:t>
      </w:r>
      <w:r>
        <w:rPr>
          <w:sz w:val="22"/>
          <w:szCs w:val="22"/>
        </w:rPr>
        <w:t xml:space="preserve"> </w:t>
      </w:r>
      <w:r w:rsidRPr="00DC58DF">
        <w:rPr>
          <w:color w:val="auto"/>
          <w:sz w:val="22"/>
          <w:szCs w:val="22"/>
        </w:rPr>
        <w:t>sulla</w:t>
      </w:r>
      <w:r>
        <w:rPr>
          <w:sz w:val="22"/>
          <w:szCs w:val="22"/>
        </w:rPr>
        <w:t xml:space="preserve"> carriera; solo per il 6,</w:t>
      </w:r>
      <w:r w:rsidRPr="00561C06">
        <w:rPr>
          <w:sz w:val="22"/>
          <w:szCs w:val="22"/>
        </w:rPr>
        <w:t xml:space="preserve">8% (12/177) degli ammessi </w:t>
      </w:r>
      <w:r>
        <w:rPr>
          <w:sz w:val="22"/>
          <w:szCs w:val="22"/>
        </w:rPr>
        <w:t xml:space="preserve">la preparazione </w:t>
      </w:r>
      <w:r w:rsidRPr="00561C06">
        <w:rPr>
          <w:sz w:val="22"/>
          <w:szCs w:val="22"/>
        </w:rPr>
        <w:t xml:space="preserve">risulta adeguata. I dati confermano una tendenza riscontrata anche negli anni precedenti. </w:t>
      </w:r>
      <w:r>
        <w:rPr>
          <w:sz w:val="22"/>
          <w:szCs w:val="22"/>
        </w:rPr>
        <w:t>I</w:t>
      </w:r>
      <w:r w:rsidRPr="00561C06">
        <w:rPr>
          <w:sz w:val="22"/>
          <w:szCs w:val="22"/>
        </w:rPr>
        <w:t>l voto dell’esame di maturità</w:t>
      </w:r>
      <w:r>
        <w:rPr>
          <w:sz w:val="22"/>
          <w:szCs w:val="22"/>
        </w:rPr>
        <w:t xml:space="preserve"> </w:t>
      </w:r>
      <w:r w:rsidRPr="00561C06">
        <w:rPr>
          <w:sz w:val="22"/>
          <w:szCs w:val="22"/>
        </w:rPr>
        <w:t>(il 43,3% degli iscritti ha voti compresi tra 70 e 89/100; il 53,3% ha voti oltre 90/100)</w:t>
      </w:r>
      <w:r>
        <w:rPr>
          <w:sz w:val="22"/>
          <w:szCs w:val="22"/>
        </w:rPr>
        <w:t>, ancor</w:t>
      </w:r>
      <w:r w:rsidRPr="00561C06">
        <w:rPr>
          <w:sz w:val="22"/>
          <w:szCs w:val="22"/>
        </w:rPr>
        <w:t xml:space="preserve"> più alto rispetto </w:t>
      </w:r>
      <w:r>
        <w:rPr>
          <w:sz w:val="22"/>
          <w:szCs w:val="22"/>
        </w:rPr>
        <w:t>a quello riportato dagli immatricolati al CdL in Ingegneria Civile,</w:t>
      </w:r>
      <w:r w:rsidRPr="00561C06">
        <w:rPr>
          <w:sz w:val="22"/>
          <w:szCs w:val="22"/>
        </w:rPr>
        <w:t xml:space="preserve"> conferma una tendenza, che, come negli anni precedenti, contrasta con i risultati del test di ammissione.</w:t>
      </w:r>
    </w:p>
    <w:p w:rsidR="009E623D" w:rsidRPr="000263D1" w:rsidRDefault="009E623D" w:rsidP="007C28B9">
      <w:pPr>
        <w:widowControl w:val="0"/>
        <w:jc w:val="both"/>
        <w:rPr>
          <w:rFonts w:ascii="Times New Roman" w:hAnsi="Times New Roman"/>
          <w:sz w:val="22"/>
          <w:szCs w:val="22"/>
        </w:rPr>
      </w:pPr>
      <w:r w:rsidRPr="00561C06">
        <w:rPr>
          <w:rFonts w:ascii="Times New Roman" w:hAnsi="Times New Roman"/>
          <w:sz w:val="22"/>
          <w:szCs w:val="22"/>
        </w:rPr>
        <w:t>Anche relativamente al CdLM in Ingegneria Civile i dati in ingresso testimoniano una flessione di circa il 30% nel numero di immatricolati</w:t>
      </w:r>
      <w:r>
        <w:rPr>
          <w:rFonts w:ascii="Times New Roman" w:hAnsi="Times New Roman"/>
          <w:sz w:val="22"/>
          <w:szCs w:val="22"/>
        </w:rPr>
        <w:t>,</w:t>
      </w:r>
      <w:r w:rsidRPr="00561C06">
        <w:rPr>
          <w:rFonts w:ascii="Times New Roman" w:hAnsi="Times New Roman"/>
          <w:sz w:val="22"/>
          <w:szCs w:val="22"/>
        </w:rPr>
        <w:t xml:space="preserve"> rispetto alla medi</w:t>
      </w:r>
      <w:r>
        <w:rPr>
          <w:rFonts w:ascii="Times New Roman" w:hAnsi="Times New Roman"/>
          <w:sz w:val="22"/>
          <w:szCs w:val="22"/>
        </w:rPr>
        <w:t>a dei due anni precedenti (135</w:t>
      </w:r>
      <w:r w:rsidRPr="000263D1">
        <w:rPr>
          <w:rFonts w:ascii="Times New Roman" w:hAnsi="Times New Roman"/>
          <w:sz w:val="22"/>
          <w:szCs w:val="22"/>
        </w:rPr>
        <w:t>). Il voto medio dell’esame di laurea per gli immatricolati al CdLM si attesta su valori simili a quelli riscontrati negli anni precedenti: il 68% degli immatricolati nell’A.A. 2013-2014 ha voto di laurea compreso tra 86/110 e 99/110 a fronte di una media di circa il 72% relativa agli immatricolati nei tre anni precedenti.</w:t>
      </w:r>
    </w:p>
    <w:p w:rsidR="009E623D" w:rsidRPr="00561C06" w:rsidRDefault="009E623D" w:rsidP="00480156">
      <w:pPr>
        <w:pStyle w:val="Default"/>
        <w:widowControl w:val="0"/>
        <w:jc w:val="both"/>
        <w:rPr>
          <w:sz w:val="22"/>
          <w:szCs w:val="22"/>
        </w:rPr>
      </w:pPr>
      <w:r w:rsidRPr="000263D1">
        <w:rPr>
          <w:sz w:val="22"/>
          <w:szCs w:val="22"/>
        </w:rPr>
        <w:t xml:space="preserve">La flessione </w:t>
      </w:r>
      <w:r w:rsidRPr="000263D1">
        <w:rPr>
          <w:color w:val="auto"/>
          <w:sz w:val="22"/>
          <w:szCs w:val="22"/>
        </w:rPr>
        <w:t>nelle immatricolazioni</w:t>
      </w:r>
      <w:r w:rsidRPr="000263D1">
        <w:rPr>
          <w:color w:val="FF0000"/>
          <w:sz w:val="22"/>
          <w:szCs w:val="22"/>
        </w:rPr>
        <w:t xml:space="preserve"> </w:t>
      </w:r>
      <w:r w:rsidRPr="000263D1">
        <w:rPr>
          <w:sz w:val="22"/>
          <w:szCs w:val="22"/>
        </w:rPr>
        <w:t>osservata in tutti e tre i CdS è in parte riconducibile</w:t>
      </w:r>
      <w:r w:rsidRPr="00480156">
        <w:rPr>
          <w:sz w:val="22"/>
          <w:szCs w:val="22"/>
        </w:rPr>
        <w:t xml:space="preserve"> a fattori socio-economici: crisi economico-finanziaria,</w:t>
      </w:r>
      <w:r>
        <w:rPr>
          <w:sz w:val="22"/>
          <w:szCs w:val="22"/>
        </w:rPr>
        <w:t xml:space="preserve"> che ha investito in particolare il settore dell’edilizia, </w:t>
      </w:r>
      <w:r w:rsidRPr="00480156">
        <w:rPr>
          <w:sz w:val="22"/>
          <w:szCs w:val="22"/>
        </w:rPr>
        <w:t>ridotte possibilità occupazionali, effetti del calo demografico.</w:t>
      </w:r>
      <w:r w:rsidRPr="00561C06">
        <w:rPr>
          <w:sz w:val="22"/>
          <w:szCs w:val="22"/>
        </w:rPr>
        <w:t xml:space="preserve"> </w:t>
      </w:r>
    </w:p>
    <w:p w:rsidR="009E623D" w:rsidRPr="00561C06" w:rsidRDefault="009E623D" w:rsidP="003F688A">
      <w:pPr>
        <w:tabs>
          <w:tab w:val="left" w:pos="284"/>
        </w:tabs>
        <w:jc w:val="both"/>
        <w:rPr>
          <w:rFonts w:ascii="Times New Roman" w:hAnsi="Times New Roman"/>
          <w:color w:val="000000"/>
          <w:sz w:val="22"/>
          <w:szCs w:val="22"/>
        </w:rPr>
      </w:pPr>
      <w:r w:rsidRPr="00561C06">
        <w:rPr>
          <w:rFonts w:ascii="Times New Roman" w:hAnsi="Times New Roman"/>
          <w:sz w:val="22"/>
          <w:szCs w:val="22"/>
        </w:rPr>
        <w:t xml:space="preserve">Relativamente alla provenienza scolastica degli studenti dei </w:t>
      </w:r>
      <w:r>
        <w:rPr>
          <w:rFonts w:ascii="Times New Roman" w:hAnsi="Times New Roman"/>
          <w:sz w:val="22"/>
          <w:szCs w:val="22"/>
        </w:rPr>
        <w:t>CdS</w:t>
      </w:r>
      <w:r w:rsidRPr="00561C06">
        <w:rPr>
          <w:rFonts w:ascii="Times New Roman" w:hAnsi="Times New Roman"/>
          <w:sz w:val="22"/>
          <w:szCs w:val="22"/>
        </w:rPr>
        <w:t xml:space="preserve"> erogati dal Dipartimento, sono raffrontabili i dati relativi a</w:t>
      </w:r>
      <w:r>
        <w:rPr>
          <w:rFonts w:ascii="Times New Roman" w:hAnsi="Times New Roman"/>
          <w:sz w:val="22"/>
          <w:szCs w:val="22"/>
        </w:rPr>
        <w:t>l CdL</w:t>
      </w:r>
      <w:r w:rsidRPr="00561C06">
        <w:rPr>
          <w:rFonts w:ascii="Times New Roman" w:hAnsi="Times New Roman"/>
          <w:sz w:val="22"/>
          <w:szCs w:val="22"/>
        </w:rPr>
        <w:t xml:space="preserve"> in Ingegneria Civile e </w:t>
      </w:r>
      <w:r>
        <w:rPr>
          <w:rFonts w:ascii="Times New Roman" w:hAnsi="Times New Roman"/>
          <w:sz w:val="22"/>
          <w:szCs w:val="22"/>
        </w:rPr>
        <w:t xml:space="preserve">al CdLM </w:t>
      </w:r>
      <w:r w:rsidRPr="00561C06">
        <w:rPr>
          <w:rFonts w:ascii="Times New Roman" w:hAnsi="Times New Roman"/>
          <w:sz w:val="22"/>
          <w:szCs w:val="22"/>
        </w:rPr>
        <w:t>a ciclo unico in Ingegneria Edile-Architettura. Riguardo al primo</w:t>
      </w:r>
      <w:r>
        <w:rPr>
          <w:rFonts w:ascii="Times New Roman" w:hAnsi="Times New Roman"/>
          <w:sz w:val="22"/>
          <w:szCs w:val="22"/>
        </w:rPr>
        <w:t xml:space="preserve"> CdS</w:t>
      </w:r>
      <w:r w:rsidRPr="00561C06">
        <w:rPr>
          <w:rFonts w:ascii="Times New Roman" w:hAnsi="Times New Roman"/>
          <w:sz w:val="22"/>
          <w:szCs w:val="22"/>
        </w:rPr>
        <w:t>, il dato relativo alla provenienza scolastica, in controtendenza con quanto registratosi negli anni precedenti, chiarisce che la percentuale maggiore di iscritti provie</w:t>
      </w:r>
      <w:r>
        <w:rPr>
          <w:rFonts w:ascii="Times New Roman" w:hAnsi="Times New Roman"/>
          <w:sz w:val="22"/>
          <w:szCs w:val="22"/>
        </w:rPr>
        <w:t>ne da istituti tecnici, mentre soltanto</w:t>
      </w:r>
      <w:r w:rsidRPr="00561C06">
        <w:rPr>
          <w:rFonts w:ascii="Times New Roman" w:hAnsi="Times New Roman"/>
          <w:sz w:val="22"/>
          <w:szCs w:val="22"/>
        </w:rPr>
        <w:t xml:space="preserve"> il 45% degli iscritti proviene da licei. Riguardo al secondo</w:t>
      </w:r>
      <w:r>
        <w:rPr>
          <w:rFonts w:ascii="Times New Roman" w:hAnsi="Times New Roman"/>
          <w:sz w:val="22"/>
          <w:szCs w:val="22"/>
        </w:rPr>
        <w:t xml:space="preserve"> CdS,</w:t>
      </w:r>
      <w:r w:rsidRPr="00561C06">
        <w:rPr>
          <w:rFonts w:ascii="Times New Roman" w:hAnsi="Times New Roman"/>
          <w:sz w:val="22"/>
          <w:szCs w:val="22"/>
        </w:rPr>
        <w:t xml:space="preserve"> </w:t>
      </w:r>
      <w:r w:rsidRPr="00561C06">
        <w:rPr>
          <w:rFonts w:ascii="Times New Roman" w:hAnsi="Times New Roman"/>
          <w:color w:val="000000"/>
          <w:sz w:val="22"/>
          <w:szCs w:val="22"/>
        </w:rPr>
        <w:t>risulta che la provenienza scolastica del 70% degli iscritti è liceale (media degli ultimi quattro anni</w:t>
      </w:r>
      <w:r>
        <w:rPr>
          <w:rFonts w:ascii="Times New Roman" w:hAnsi="Times New Roman"/>
          <w:color w:val="000000"/>
          <w:sz w:val="22"/>
          <w:szCs w:val="22"/>
        </w:rPr>
        <w:t>: 76,9</w:t>
      </w:r>
      <w:r w:rsidRPr="00561C06">
        <w:rPr>
          <w:rFonts w:ascii="Times New Roman" w:hAnsi="Times New Roman"/>
          <w:color w:val="000000"/>
          <w:sz w:val="22"/>
          <w:szCs w:val="22"/>
        </w:rPr>
        <w:t xml:space="preserve">%), con una ulteriore significativa indicazione desumibile dal rapporto tra formazione scolastica e punteggio ottenuto nel test, che </w:t>
      </w:r>
      <w:r>
        <w:rPr>
          <w:rFonts w:ascii="Times New Roman" w:hAnsi="Times New Roman"/>
          <w:color w:val="000000"/>
          <w:sz w:val="22"/>
          <w:szCs w:val="22"/>
        </w:rPr>
        <w:t>evidenzia</w:t>
      </w:r>
      <w:r w:rsidRPr="00561C06">
        <w:rPr>
          <w:rFonts w:ascii="Times New Roman" w:hAnsi="Times New Roman"/>
          <w:color w:val="000000"/>
          <w:sz w:val="22"/>
          <w:szCs w:val="22"/>
        </w:rPr>
        <w:t xml:space="preserve"> la maggiore rispondenza del percorso formativo di alcune scuole ai contenuti del CdLM. La differenza registrata è motivata, credibilmente, dalla possibilità di un’uscita più breve dagli studi universitari garantita dalla laurea triennale e dalle maggiori motivazioni richieste agli studenti da un percorso di </w:t>
      </w:r>
      <w:r>
        <w:rPr>
          <w:rFonts w:ascii="Times New Roman" w:hAnsi="Times New Roman"/>
          <w:color w:val="000000"/>
          <w:sz w:val="22"/>
          <w:szCs w:val="22"/>
        </w:rPr>
        <w:t>LM</w:t>
      </w:r>
      <w:r w:rsidRPr="00561C06">
        <w:rPr>
          <w:rFonts w:ascii="Times New Roman" w:hAnsi="Times New Roman"/>
          <w:color w:val="000000"/>
          <w:sz w:val="22"/>
          <w:szCs w:val="22"/>
        </w:rPr>
        <w:t xml:space="preserve"> a ciclo unico.</w:t>
      </w:r>
      <w:r>
        <w:rPr>
          <w:rFonts w:ascii="Times New Roman" w:hAnsi="Times New Roman"/>
          <w:color w:val="000000"/>
          <w:sz w:val="22"/>
          <w:szCs w:val="22"/>
        </w:rPr>
        <w:t xml:space="preserve"> </w:t>
      </w:r>
    </w:p>
    <w:p w:rsidR="009E623D" w:rsidRPr="00561C06" w:rsidRDefault="009E623D" w:rsidP="007C28B9">
      <w:pPr>
        <w:jc w:val="both"/>
        <w:rPr>
          <w:rFonts w:ascii="Times New Roman" w:hAnsi="Times New Roman"/>
          <w:b/>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1.4. Azioni correttive delle criticità</w:t>
      </w:r>
    </w:p>
    <w:p w:rsidR="009E623D" w:rsidRDefault="009E623D" w:rsidP="007C28B9">
      <w:pPr>
        <w:tabs>
          <w:tab w:val="left" w:pos="284"/>
        </w:tabs>
        <w:jc w:val="both"/>
        <w:rPr>
          <w:rFonts w:ascii="Times New Roman" w:hAnsi="Times New Roman"/>
          <w:sz w:val="22"/>
          <w:szCs w:val="22"/>
        </w:rPr>
      </w:pPr>
      <w:bookmarkStart w:id="0" w:name="_GoBack"/>
      <w:bookmarkEnd w:id="0"/>
    </w:p>
    <w:p w:rsidR="009E623D" w:rsidRPr="00561C06" w:rsidRDefault="009E623D" w:rsidP="007C28B9">
      <w:pPr>
        <w:tabs>
          <w:tab w:val="left" w:pos="284"/>
        </w:tabs>
        <w:jc w:val="both"/>
        <w:rPr>
          <w:rFonts w:ascii="Times New Roman" w:hAnsi="Times New Roman"/>
          <w:sz w:val="22"/>
          <w:szCs w:val="22"/>
        </w:rPr>
      </w:pPr>
      <w:r w:rsidRPr="00561C06">
        <w:rPr>
          <w:rFonts w:ascii="Times New Roman" w:hAnsi="Times New Roman"/>
          <w:sz w:val="22"/>
          <w:szCs w:val="22"/>
        </w:rPr>
        <w:t>L’inadeguata preparazione in ingresso degli studenti è una delle maggiori criticità emerse. Essa influisce sia sull’accesso, sia sul percorso di studio. In particolare</w:t>
      </w:r>
      <w:r>
        <w:rPr>
          <w:rFonts w:ascii="Times New Roman" w:hAnsi="Times New Roman"/>
          <w:sz w:val="22"/>
          <w:szCs w:val="22"/>
        </w:rPr>
        <w:t>,</w:t>
      </w:r>
      <w:r w:rsidRPr="00561C06">
        <w:rPr>
          <w:rFonts w:ascii="Times New Roman" w:hAnsi="Times New Roman"/>
          <w:sz w:val="22"/>
          <w:szCs w:val="22"/>
        </w:rPr>
        <w:t xml:space="preserve"> per il CdLM </w:t>
      </w:r>
      <w:r>
        <w:rPr>
          <w:rFonts w:ascii="Times New Roman" w:hAnsi="Times New Roman"/>
          <w:sz w:val="22"/>
          <w:szCs w:val="22"/>
        </w:rPr>
        <w:t xml:space="preserve">a ciclo unico </w:t>
      </w:r>
      <w:r w:rsidRPr="00561C06">
        <w:rPr>
          <w:rFonts w:ascii="Times New Roman" w:hAnsi="Times New Roman"/>
          <w:sz w:val="22"/>
          <w:szCs w:val="22"/>
        </w:rPr>
        <w:t>in Ingegneria Edile-Architettura, l’inadeguata preparazione scolastica, soprattutto in ambito fisico-matematico, condiziona sia il rendimento complessivo, sia l’acquisizione dei crediti di settore, spesso rinviata agli anni successivi</w:t>
      </w:r>
      <w:r>
        <w:rPr>
          <w:rFonts w:ascii="Times New Roman" w:hAnsi="Times New Roman"/>
          <w:sz w:val="22"/>
          <w:szCs w:val="22"/>
        </w:rPr>
        <w:t>,</w:t>
      </w:r>
      <w:r w:rsidRPr="00561C06">
        <w:rPr>
          <w:rFonts w:ascii="Times New Roman" w:hAnsi="Times New Roman"/>
          <w:sz w:val="22"/>
          <w:szCs w:val="22"/>
        </w:rPr>
        <w:t xml:space="preserve"> cosa che porta al sovvertimento del percorso formativo, rinunciando alle naturali propedeuticità</w:t>
      </w:r>
      <w:r>
        <w:rPr>
          <w:rFonts w:ascii="Times New Roman" w:hAnsi="Times New Roman"/>
          <w:sz w:val="22"/>
          <w:szCs w:val="22"/>
        </w:rPr>
        <w:t xml:space="preserve"> tra gli insegnamenti. Anche se </w:t>
      </w:r>
      <w:r w:rsidRPr="00561C06">
        <w:rPr>
          <w:rFonts w:ascii="Times New Roman" w:hAnsi="Times New Roman"/>
          <w:sz w:val="22"/>
          <w:szCs w:val="22"/>
        </w:rPr>
        <w:t xml:space="preserve">tale </w:t>
      </w:r>
      <w:r>
        <w:rPr>
          <w:rFonts w:ascii="Times New Roman" w:hAnsi="Times New Roman"/>
          <w:sz w:val="22"/>
          <w:szCs w:val="22"/>
        </w:rPr>
        <w:t xml:space="preserve">ultima </w:t>
      </w:r>
      <w:r w:rsidRPr="00561C06">
        <w:rPr>
          <w:rFonts w:ascii="Times New Roman" w:hAnsi="Times New Roman"/>
          <w:sz w:val="22"/>
          <w:szCs w:val="22"/>
        </w:rPr>
        <w:t>problematica è di difficile soluzione, perché non direttamente ascrivibile al CdL</w:t>
      </w:r>
      <w:r>
        <w:rPr>
          <w:rFonts w:ascii="Times New Roman" w:hAnsi="Times New Roman"/>
          <w:sz w:val="22"/>
          <w:szCs w:val="22"/>
        </w:rPr>
        <w:t>M</w:t>
      </w:r>
      <w:r w:rsidRPr="00561C06">
        <w:rPr>
          <w:rFonts w:ascii="Times New Roman" w:hAnsi="Times New Roman"/>
          <w:sz w:val="22"/>
          <w:szCs w:val="22"/>
        </w:rPr>
        <w:t xml:space="preserve">, potenziare le attività di orientamento in entrata potrebbe mitigarne gli effetti. Per entrambi i CdS con accesso dalla </w:t>
      </w:r>
      <w:r>
        <w:rPr>
          <w:rFonts w:ascii="Times New Roman" w:hAnsi="Times New Roman"/>
          <w:sz w:val="22"/>
          <w:szCs w:val="22"/>
        </w:rPr>
        <w:t>S</w:t>
      </w:r>
      <w:r w:rsidRPr="00561C06">
        <w:rPr>
          <w:rFonts w:ascii="Times New Roman" w:hAnsi="Times New Roman"/>
          <w:sz w:val="22"/>
          <w:szCs w:val="22"/>
        </w:rPr>
        <w:t xml:space="preserve">cuola secondaria superiore si prevede di intensificare i rapporti con le scuole al fine di: presentare l’offerta formativa, concordare progetti formativi mirati, somministrare test di orientamento. Inoltre, si prevede di organizzare, presso l’Ateneo, giornate di incontri con gli studenti e visite guidate ai Laboratori dipartimentali, nonché di </w:t>
      </w:r>
      <w:r>
        <w:rPr>
          <w:rFonts w:ascii="Times New Roman" w:hAnsi="Times New Roman"/>
          <w:sz w:val="22"/>
          <w:szCs w:val="22"/>
        </w:rPr>
        <w:t>rendere più articolato l’</w:t>
      </w:r>
      <w:r w:rsidRPr="00561C06">
        <w:rPr>
          <w:rFonts w:ascii="Times New Roman" w:hAnsi="Times New Roman"/>
          <w:sz w:val="22"/>
          <w:szCs w:val="22"/>
        </w:rPr>
        <w:t xml:space="preserve">apposito sito </w:t>
      </w:r>
      <w:r w:rsidRPr="00971004">
        <w:rPr>
          <w:rFonts w:ascii="Times New Roman" w:hAnsi="Times New Roman"/>
          <w:i/>
          <w:iCs/>
          <w:sz w:val="22"/>
          <w:szCs w:val="22"/>
        </w:rPr>
        <w:t>Web</w:t>
      </w:r>
      <w:r w:rsidRPr="00561C06">
        <w:rPr>
          <w:rFonts w:ascii="Times New Roman" w:hAnsi="Times New Roman"/>
          <w:sz w:val="22"/>
          <w:szCs w:val="22"/>
        </w:rPr>
        <w:t xml:space="preserve"> dedicato all’Orientamento. Per ciò che riguarda, in particolare, lo snaturamento del percorso del CdLM </w:t>
      </w:r>
      <w:r>
        <w:rPr>
          <w:rFonts w:ascii="Times New Roman" w:hAnsi="Times New Roman"/>
          <w:sz w:val="22"/>
          <w:szCs w:val="22"/>
        </w:rPr>
        <w:t xml:space="preserve">a ciclo unico </w:t>
      </w:r>
      <w:r w:rsidRPr="00561C06">
        <w:rPr>
          <w:rFonts w:ascii="Times New Roman" w:hAnsi="Times New Roman"/>
          <w:sz w:val="22"/>
          <w:szCs w:val="22"/>
        </w:rPr>
        <w:t>in Ingegneria Edile-Architettura</w:t>
      </w:r>
      <w:r>
        <w:rPr>
          <w:rFonts w:ascii="Times New Roman" w:hAnsi="Times New Roman"/>
          <w:sz w:val="22"/>
          <w:szCs w:val="22"/>
        </w:rPr>
        <w:t>,</w:t>
      </w:r>
      <w:r w:rsidRPr="00561C06">
        <w:rPr>
          <w:rFonts w:ascii="Times New Roman" w:hAnsi="Times New Roman"/>
          <w:sz w:val="22"/>
          <w:szCs w:val="22"/>
        </w:rPr>
        <w:t xml:space="preserve"> indotto dalle carenze nella preparazione </w:t>
      </w:r>
      <w:r>
        <w:rPr>
          <w:rFonts w:ascii="Times New Roman" w:hAnsi="Times New Roman"/>
          <w:sz w:val="22"/>
          <w:szCs w:val="22"/>
        </w:rPr>
        <w:t>iniziale, si ritiene necessario</w:t>
      </w:r>
      <w:r w:rsidRPr="00561C06">
        <w:rPr>
          <w:rFonts w:ascii="Times New Roman" w:hAnsi="Times New Roman"/>
          <w:sz w:val="22"/>
          <w:szCs w:val="22"/>
        </w:rPr>
        <w:t xml:space="preserve"> esplicitare e ribadire l’articolazione nelle due componenti disciplinari principali che caratterizzano il </w:t>
      </w:r>
      <w:r>
        <w:rPr>
          <w:rFonts w:ascii="Times New Roman" w:hAnsi="Times New Roman"/>
          <w:sz w:val="22"/>
          <w:szCs w:val="22"/>
        </w:rPr>
        <w:t>CdS:</w:t>
      </w:r>
      <w:r w:rsidRPr="00561C06">
        <w:rPr>
          <w:rFonts w:ascii="Times New Roman" w:hAnsi="Times New Roman"/>
          <w:sz w:val="22"/>
          <w:szCs w:val="22"/>
        </w:rPr>
        <w:t xml:space="preserve"> l’ingegneria edile e la progettazione architettonica, presentando nella forma adeguata i programmi delle varie materie e gli obiettivi che la formazione si prefigge ai fini professionali nel corso delle suddette attività di orientamento</w:t>
      </w:r>
      <w:r>
        <w:rPr>
          <w:rFonts w:ascii="Times New Roman" w:hAnsi="Times New Roman"/>
          <w:sz w:val="22"/>
          <w:szCs w:val="22"/>
        </w:rPr>
        <w:t>,</w:t>
      </w:r>
      <w:r w:rsidRPr="00561C06">
        <w:rPr>
          <w:rFonts w:ascii="Times New Roman" w:hAnsi="Times New Roman"/>
          <w:sz w:val="22"/>
          <w:szCs w:val="22"/>
        </w:rPr>
        <w:t xml:space="preserve"> nonché attraverso un’opportuna attività di tutoraggio al primo anno per guidare gli studenti, sin dalla fase iniziale di apprendimento, verso un percorso formativo corretto sul piano dell’interdisciplinarità.</w:t>
      </w:r>
    </w:p>
    <w:p w:rsidR="009E623D" w:rsidRPr="00561C06" w:rsidRDefault="009E623D" w:rsidP="007C28B9">
      <w:pPr>
        <w:tabs>
          <w:tab w:val="left" w:pos="284"/>
        </w:tabs>
        <w:jc w:val="both"/>
        <w:rPr>
          <w:rFonts w:ascii="Times New Roman" w:hAnsi="Times New Roman"/>
          <w:color w:val="000000"/>
          <w:sz w:val="22"/>
          <w:szCs w:val="22"/>
        </w:rPr>
      </w:pPr>
      <w:r w:rsidRPr="00561C06">
        <w:rPr>
          <w:rFonts w:ascii="Times New Roman" w:hAnsi="Times New Roman"/>
          <w:sz w:val="22"/>
          <w:szCs w:val="22"/>
        </w:rPr>
        <w:t xml:space="preserve">Relativamente alle specifiche criticità registrate </w:t>
      </w:r>
      <w:r>
        <w:rPr>
          <w:rFonts w:ascii="Times New Roman" w:hAnsi="Times New Roman"/>
          <w:sz w:val="22"/>
          <w:szCs w:val="22"/>
        </w:rPr>
        <w:t>per entrambi i CdS</w:t>
      </w:r>
      <w:r w:rsidRPr="00561C06">
        <w:rPr>
          <w:rFonts w:ascii="Times New Roman" w:hAnsi="Times New Roman"/>
          <w:sz w:val="22"/>
          <w:szCs w:val="22"/>
        </w:rPr>
        <w:t xml:space="preserve">, al fine di ridurre la percentuale di abbandoni al I anno, risorse finanziarie permettendo, si prevede di: </w:t>
      </w:r>
      <w:r>
        <w:rPr>
          <w:rFonts w:ascii="Times New Roman" w:hAnsi="Times New Roman"/>
          <w:sz w:val="22"/>
          <w:szCs w:val="22"/>
        </w:rPr>
        <w:t>potenziare l’</w:t>
      </w:r>
      <w:r w:rsidRPr="00561C06">
        <w:rPr>
          <w:rFonts w:ascii="Times New Roman" w:hAnsi="Times New Roman"/>
          <w:sz w:val="22"/>
          <w:szCs w:val="22"/>
        </w:rPr>
        <w:t>eroga</w:t>
      </w:r>
      <w:r>
        <w:rPr>
          <w:rFonts w:ascii="Times New Roman" w:hAnsi="Times New Roman"/>
          <w:sz w:val="22"/>
          <w:szCs w:val="22"/>
        </w:rPr>
        <w:t>zione</w:t>
      </w:r>
      <w:r w:rsidRPr="00561C06">
        <w:rPr>
          <w:rFonts w:ascii="Times New Roman" w:hAnsi="Times New Roman"/>
          <w:sz w:val="22"/>
          <w:szCs w:val="22"/>
        </w:rPr>
        <w:t xml:space="preserve"> </w:t>
      </w:r>
      <w:r>
        <w:rPr>
          <w:rFonts w:ascii="Times New Roman" w:hAnsi="Times New Roman"/>
          <w:sz w:val="22"/>
          <w:szCs w:val="22"/>
        </w:rPr>
        <w:t xml:space="preserve">dei </w:t>
      </w:r>
      <w:r w:rsidRPr="00561C06">
        <w:rPr>
          <w:rFonts w:ascii="Times New Roman" w:hAnsi="Times New Roman"/>
          <w:sz w:val="22"/>
          <w:szCs w:val="22"/>
        </w:rPr>
        <w:t>corsi di azzeramento e di matematica di base</w:t>
      </w:r>
      <w:r>
        <w:rPr>
          <w:rFonts w:ascii="Times New Roman" w:hAnsi="Times New Roman"/>
          <w:sz w:val="22"/>
          <w:szCs w:val="22"/>
        </w:rPr>
        <w:t>,</w:t>
      </w:r>
      <w:r w:rsidRPr="00561C06">
        <w:rPr>
          <w:rFonts w:ascii="Times New Roman" w:hAnsi="Times New Roman"/>
          <w:sz w:val="22"/>
          <w:szCs w:val="22"/>
        </w:rPr>
        <w:t xml:space="preserve"> le attività di tutorato e di assistenza </w:t>
      </w:r>
      <w:r w:rsidRPr="00561C06">
        <w:rPr>
          <w:rFonts w:ascii="Times New Roman" w:hAnsi="Times New Roman"/>
          <w:i/>
          <w:iCs/>
          <w:sz w:val="22"/>
          <w:szCs w:val="22"/>
        </w:rPr>
        <w:t>peer to peer</w:t>
      </w:r>
      <w:r w:rsidRPr="00561C06">
        <w:rPr>
          <w:rFonts w:ascii="Times New Roman" w:hAnsi="Times New Roman"/>
          <w:sz w:val="22"/>
          <w:szCs w:val="22"/>
        </w:rPr>
        <w:t>, intensificare le ore di ric</w:t>
      </w:r>
      <w:r>
        <w:rPr>
          <w:rFonts w:ascii="Times New Roman" w:hAnsi="Times New Roman"/>
          <w:sz w:val="22"/>
          <w:szCs w:val="22"/>
        </w:rPr>
        <w:t>evimento da parte dei docenti. Anche p</w:t>
      </w:r>
      <w:r w:rsidRPr="00561C06">
        <w:rPr>
          <w:rFonts w:ascii="Times New Roman" w:hAnsi="Times New Roman"/>
          <w:sz w:val="22"/>
          <w:szCs w:val="22"/>
        </w:rPr>
        <w:t>er abbreviare la durata degli studi</w:t>
      </w:r>
      <w:r>
        <w:rPr>
          <w:rFonts w:ascii="Times New Roman" w:hAnsi="Times New Roman"/>
          <w:sz w:val="22"/>
          <w:szCs w:val="22"/>
        </w:rPr>
        <w:t>,</w:t>
      </w:r>
      <w:r w:rsidRPr="00561C06">
        <w:rPr>
          <w:rFonts w:ascii="Times New Roman" w:hAnsi="Times New Roman"/>
          <w:sz w:val="22"/>
          <w:szCs w:val="22"/>
        </w:rPr>
        <w:t xml:space="preserve"> si propone di organizzare corsi di recupero </w:t>
      </w:r>
      <w:r w:rsidRPr="00D50DAC">
        <w:rPr>
          <w:rFonts w:ascii="Times New Roman" w:hAnsi="Times New Roman"/>
          <w:i/>
          <w:sz w:val="22"/>
          <w:szCs w:val="22"/>
        </w:rPr>
        <w:t>in itinere</w:t>
      </w:r>
      <w:r>
        <w:rPr>
          <w:rFonts w:ascii="Times New Roman" w:hAnsi="Times New Roman"/>
          <w:sz w:val="22"/>
          <w:szCs w:val="22"/>
        </w:rPr>
        <w:t>.</w:t>
      </w:r>
    </w:p>
    <w:p w:rsidR="009E623D" w:rsidRDefault="009E623D" w:rsidP="007C28B9">
      <w:pPr>
        <w:pStyle w:val="Testonotaapidipagina"/>
        <w:tabs>
          <w:tab w:val="left" w:pos="284"/>
        </w:tabs>
        <w:spacing w:line="240" w:lineRule="auto"/>
        <w:rPr>
          <w:sz w:val="22"/>
          <w:szCs w:val="22"/>
        </w:rPr>
      </w:pPr>
      <w:r w:rsidRPr="00561C06">
        <w:rPr>
          <w:sz w:val="22"/>
          <w:szCs w:val="22"/>
        </w:rPr>
        <w:lastRenderedPageBreak/>
        <w:t>R</w:t>
      </w:r>
      <w:r>
        <w:rPr>
          <w:sz w:val="22"/>
          <w:szCs w:val="22"/>
        </w:rPr>
        <w:t>iguardo</w:t>
      </w:r>
      <w:r w:rsidRPr="00561C06">
        <w:rPr>
          <w:sz w:val="22"/>
          <w:szCs w:val="22"/>
        </w:rPr>
        <w:t xml:space="preserve"> alle ulteriori, specifiche criticità registrate ne</w:t>
      </w:r>
      <w:r>
        <w:rPr>
          <w:sz w:val="22"/>
          <w:szCs w:val="22"/>
        </w:rPr>
        <w:t>i CdS</w:t>
      </w:r>
      <w:r w:rsidRPr="00561C06">
        <w:rPr>
          <w:sz w:val="22"/>
          <w:szCs w:val="22"/>
        </w:rPr>
        <w:t>, per limitare il ritardo negli studi</w:t>
      </w:r>
      <w:r>
        <w:rPr>
          <w:sz w:val="22"/>
          <w:szCs w:val="22"/>
        </w:rPr>
        <w:t xml:space="preserve"> </w:t>
      </w:r>
      <w:r w:rsidRPr="00561C06">
        <w:rPr>
          <w:sz w:val="22"/>
          <w:szCs w:val="22"/>
        </w:rPr>
        <w:t xml:space="preserve">sarà </w:t>
      </w:r>
      <w:r>
        <w:rPr>
          <w:sz w:val="22"/>
          <w:szCs w:val="22"/>
        </w:rPr>
        <w:t xml:space="preserve">investita della problematica la Commissione didattica paritetica docenti-studenti, </w:t>
      </w:r>
      <w:r w:rsidRPr="00561C06">
        <w:rPr>
          <w:sz w:val="22"/>
          <w:szCs w:val="22"/>
        </w:rPr>
        <w:t>che monitorerà la carriera degli studenti e provvederà al riesame dei contenuti dei programmi degli insegnamenti, per evitare sovrapposizioni e incongruenze tra contenuti de</w:t>
      </w:r>
      <w:r>
        <w:rPr>
          <w:sz w:val="22"/>
          <w:szCs w:val="22"/>
        </w:rPr>
        <w:t>i programmi e attività didattiche realmente svolte</w:t>
      </w:r>
      <w:r w:rsidRPr="00561C06">
        <w:rPr>
          <w:sz w:val="22"/>
          <w:szCs w:val="22"/>
        </w:rPr>
        <w:t>.</w:t>
      </w:r>
    </w:p>
    <w:p w:rsidR="009E623D" w:rsidRPr="00561C06" w:rsidRDefault="009E623D" w:rsidP="007C28B9">
      <w:pPr>
        <w:pStyle w:val="Testonotaapidipagina"/>
        <w:tabs>
          <w:tab w:val="left" w:pos="284"/>
        </w:tabs>
        <w:spacing w:line="240" w:lineRule="auto"/>
        <w:rPr>
          <w:sz w:val="22"/>
          <w:szCs w:val="22"/>
        </w:rPr>
      </w:pPr>
      <w:r w:rsidRPr="00561C06">
        <w:rPr>
          <w:sz w:val="22"/>
          <w:szCs w:val="22"/>
        </w:rPr>
        <w:t xml:space="preserve">Riguardo </w:t>
      </w:r>
      <w:r>
        <w:rPr>
          <w:sz w:val="22"/>
          <w:szCs w:val="22"/>
        </w:rPr>
        <w:t>al</w:t>
      </w:r>
      <w:r w:rsidRPr="00561C06">
        <w:rPr>
          <w:sz w:val="22"/>
          <w:szCs w:val="22"/>
        </w:rPr>
        <w:t>le azioni correttive da prendere in ordine alla problematica del bando di ammissione</w:t>
      </w:r>
      <w:r>
        <w:rPr>
          <w:sz w:val="22"/>
          <w:szCs w:val="22"/>
        </w:rPr>
        <w:t xml:space="preserve"> per il CdLM a ciclo unico </w:t>
      </w:r>
      <w:r w:rsidRPr="00561C06">
        <w:rPr>
          <w:sz w:val="22"/>
          <w:szCs w:val="22"/>
        </w:rPr>
        <w:t>in Ingegneria Edile-Architettura, si deve osservare come</w:t>
      </w:r>
      <w:r>
        <w:rPr>
          <w:sz w:val="22"/>
          <w:szCs w:val="22"/>
        </w:rPr>
        <w:t>,</w:t>
      </w:r>
      <w:r w:rsidRPr="00561C06">
        <w:rPr>
          <w:sz w:val="22"/>
          <w:szCs w:val="22"/>
        </w:rPr>
        <w:t xml:space="preserve"> per il prossimo </w:t>
      </w:r>
      <w:r>
        <w:rPr>
          <w:sz w:val="22"/>
          <w:szCs w:val="22"/>
        </w:rPr>
        <w:t>A</w:t>
      </w:r>
      <w:r w:rsidRPr="00561C06">
        <w:rPr>
          <w:sz w:val="22"/>
          <w:szCs w:val="22"/>
        </w:rPr>
        <w:t>.</w:t>
      </w:r>
      <w:r>
        <w:rPr>
          <w:sz w:val="22"/>
          <w:szCs w:val="22"/>
        </w:rPr>
        <w:t>A</w:t>
      </w:r>
      <w:r w:rsidRPr="00561C06">
        <w:rPr>
          <w:sz w:val="22"/>
          <w:szCs w:val="22"/>
        </w:rPr>
        <w:t>.</w:t>
      </w:r>
      <w:r>
        <w:rPr>
          <w:sz w:val="22"/>
          <w:szCs w:val="22"/>
        </w:rPr>
        <w:t>,</w:t>
      </w:r>
      <w:r w:rsidRPr="00561C06">
        <w:rPr>
          <w:sz w:val="22"/>
          <w:szCs w:val="22"/>
        </w:rPr>
        <w:t xml:space="preserve"> sia opportuno che vengano indicate con maggiore chiarezza le modalità di scorrimento e di formazione della graduatoria di merito,</w:t>
      </w:r>
      <w:r>
        <w:rPr>
          <w:sz w:val="22"/>
          <w:szCs w:val="22"/>
        </w:rPr>
        <w:t xml:space="preserve"> evitando di pubblicare bandi a</w:t>
      </w:r>
      <w:r w:rsidRPr="00561C06">
        <w:rPr>
          <w:sz w:val="22"/>
          <w:szCs w:val="22"/>
        </w:rPr>
        <w:t xml:space="preserve"> integrazione o a sostituzione di quelli già emanati e di modificare </w:t>
      </w:r>
      <w:r w:rsidRPr="00D50DAC">
        <w:rPr>
          <w:i/>
          <w:sz w:val="22"/>
          <w:szCs w:val="22"/>
        </w:rPr>
        <w:t>in itinere</w:t>
      </w:r>
      <w:r w:rsidRPr="00561C06">
        <w:rPr>
          <w:sz w:val="22"/>
          <w:szCs w:val="22"/>
        </w:rPr>
        <w:t xml:space="preserve"> i criteri di formazione del punteggio, nonché di ammissione al </w:t>
      </w:r>
      <w:r>
        <w:rPr>
          <w:sz w:val="22"/>
          <w:szCs w:val="22"/>
        </w:rPr>
        <w:t>CdLM</w:t>
      </w:r>
      <w:r w:rsidRPr="00561C06">
        <w:rPr>
          <w:sz w:val="22"/>
          <w:szCs w:val="22"/>
        </w:rPr>
        <w:t xml:space="preserve">. </w:t>
      </w:r>
    </w:p>
    <w:p w:rsidR="009E623D" w:rsidRPr="00561C06" w:rsidRDefault="009E623D" w:rsidP="007C28B9">
      <w:pPr>
        <w:pStyle w:val="Default"/>
        <w:widowControl w:val="0"/>
        <w:jc w:val="both"/>
        <w:rPr>
          <w:sz w:val="22"/>
          <w:szCs w:val="22"/>
        </w:rPr>
      </w:pPr>
      <w:r w:rsidRPr="00561C06">
        <w:rPr>
          <w:sz w:val="22"/>
          <w:szCs w:val="22"/>
        </w:rPr>
        <w:t xml:space="preserve">Per quanto riguarda l’internazionalizzazione, invece, se da un lato è apprezzabile il numero delle esperienze </w:t>
      </w:r>
      <w:r w:rsidRPr="00561C06">
        <w:rPr>
          <w:i/>
          <w:iCs/>
          <w:sz w:val="22"/>
          <w:szCs w:val="22"/>
        </w:rPr>
        <w:t>LLP/Erasmus</w:t>
      </w:r>
      <w:r w:rsidRPr="00561C06">
        <w:rPr>
          <w:sz w:val="22"/>
          <w:szCs w:val="22"/>
        </w:rPr>
        <w:t xml:space="preserve"> (in entrata e in uscita, sia </w:t>
      </w:r>
      <w:r w:rsidRPr="00561C06">
        <w:rPr>
          <w:i/>
          <w:iCs/>
          <w:sz w:val="22"/>
          <w:szCs w:val="22"/>
        </w:rPr>
        <w:t>Study</w:t>
      </w:r>
      <w:r>
        <w:rPr>
          <w:sz w:val="22"/>
          <w:szCs w:val="22"/>
        </w:rPr>
        <w:t>, sia</w:t>
      </w:r>
      <w:r w:rsidRPr="00561C06">
        <w:rPr>
          <w:sz w:val="22"/>
          <w:szCs w:val="22"/>
        </w:rPr>
        <w:t xml:space="preserve"> </w:t>
      </w:r>
      <w:r w:rsidRPr="00561C06">
        <w:rPr>
          <w:i/>
          <w:iCs/>
          <w:sz w:val="22"/>
          <w:szCs w:val="22"/>
        </w:rPr>
        <w:t>Placement</w:t>
      </w:r>
      <w:r w:rsidRPr="00561C06">
        <w:rPr>
          <w:sz w:val="22"/>
          <w:szCs w:val="22"/>
        </w:rPr>
        <w:t xml:space="preserve">), </w:t>
      </w:r>
      <w:r>
        <w:rPr>
          <w:sz w:val="22"/>
          <w:szCs w:val="22"/>
        </w:rPr>
        <w:t>dall’</w:t>
      </w:r>
      <w:r w:rsidRPr="00561C06">
        <w:rPr>
          <w:sz w:val="22"/>
          <w:szCs w:val="22"/>
        </w:rPr>
        <w:t xml:space="preserve">altro il numero di studenti stranieri iscritti ai </w:t>
      </w:r>
      <w:r>
        <w:rPr>
          <w:sz w:val="22"/>
          <w:szCs w:val="22"/>
        </w:rPr>
        <w:t>tre</w:t>
      </w:r>
      <w:r w:rsidRPr="00561C06">
        <w:rPr>
          <w:sz w:val="22"/>
          <w:szCs w:val="22"/>
        </w:rPr>
        <w:t xml:space="preserve"> </w:t>
      </w:r>
      <w:r>
        <w:rPr>
          <w:sz w:val="22"/>
          <w:szCs w:val="22"/>
        </w:rPr>
        <w:t>CdS</w:t>
      </w:r>
      <w:r w:rsidRPr="00D50DAC">
        <w:rPr>
          <w:sz w:val="22"/>
          <w:szCs w:val="22"/>
        </w:rPr>
        <w:t xml:space="preserve"> risulta modestissimo, nonostante le politiche messe in atto dall’Ateneo e gli accordi internazionali sottoscritti direttamente, in particolare dal CdLM in Ingegneria Civile. In particolare</w:t>
      </w:r>
      <w:r>
        <w:rPr>
          <w:sz w:val="22"/>
          <w:szCs w:val="22"/>
        </w:rPr>
        <w:t>,</w:t>
      </w:r>
      <w:r w:rsidRPr="00D50DAC">
        <w:rPr>
          <w:sz w:val="22"/>
          <w:szCs w:val="22"/>
        </w:rPr>
        <w:t xml:space="preserve"> si evidenzia il dato che, per il CdLM</w:t>
      </w:r>
      <w:r>
        <w:rPr>
          <w:sz w:val="22"/>
          <w:szCs w:val="22"/>
        </w:rPr>
        <w:t xml:space="preserve"> a ciclo unico</w:t>
      </w:r>
      <w:r w:rsidRPr="00D50DAC">
        <w:rPr>
          <w:sz w:val="22"/>
          <w:szCs w:val="22"/>
        </w:rPr>
        <w:t xml:space="preserve"> in Ingegneria Edile-Architettura, l’accesso agli studenti stranieri è reso difficoltoso dal fatto di non prevedere, a livello ministeriale, la possibilità che il test di ingresso venga sostenuto in sedi diverse dagli </w:t>
      </w:r>
      <w:r>
        <w:rPr>
          <w:sz w:val="22"/>
          <w:szCs w:val="22"/>
        </w:rPr>
        <w:t>A</w:t>
      </w:r>
      <w:r w:rsidRPr="00D50DAC">
        <w:rPr>
          <w:sz w:val="22"/>
          <w:szCs w:val="22"/>
        </w:rPr>
        <w:t>tenei (quali potrebbero essere</w:t>
      </w:r>
      <w:r>
        <w:rPr>
          <w:sz w:val="22"/>
          <w:szCs w:val="22"/>
        </w:rPr>
        <w:t>, a</w:t>
      </w:r>
      <w:r w:rsidRPr="00D50DAC">
        <w:rPr>
          <w:sz w:val="22"/>
          <w:szCs w:val="22"/>
        </w:rPr>
        <w:t xml:space="preserve"> esempio, le ambasciate, nei casi di partenariati in essere con </w:t>
      </w:r>
      <w:r>
        <w:rPr>
          <w:sz w:val="22"/>
          <w:szCs w:val="22"/>
        </w:rPr>
        <w:t>P</w:t>
      </w:r>
      <w:r w:rsidRPr="00D50DAC">
        <w:rPr>
          <w:sz w:val="22"/>
          <w:szCs w:val="22"/>
        </w:rPr>
        <w:t xml:space="preserve">aesi stranieri o di candidature di studenti stranieri destinatari di borse di studio) e in lingua diversa </w:t>
      </w:r>
      <w:r w:rsidRPr="000263D1">
        <w:rPr>
          <w:sz w:val="22"/>
          <w:szCs w:val="22"/>
        </w:rPr>
        <w:t xml:space="preserve">dall’italiano. </w:t>
      </w:r>
      <w:r w:rsidR="00730499" w:rsidRPr="000263D1">
        <w:rPr>
          <w:sz w:val="22"/>
          <w:szCs w:val="22"/>
        </w:rPr>
        <w:t>Per tutti i CdS s</w:t>
      </w:r>
      <w:r w:rsidRPr="000263D1">
        <w:rPr>
          <w:sz w:val="22"/>
          <w:szCs w:val="22"/>
        </w:rPr>
        <w:t>i</w:t>
      </w:r>
      <w:r w:rsidRPr="00561C06">
        <w:rPr>
          <w:sz w:val="22"/>
          <w:szCs w:val="22"/>
        </w:rPr>
        <w:t xml:space="preserve"> prevede di implementare le informazioni già presenti sul sito </w:t>
      </w:r>
      <w:r w:rsidRPr="00971004">
        <w:rPr>
          <w:i/>
          <w:iCs/>
          <w:sz w:val="22"/>
          <w:szCs w:val="22"/>
        </w:rPr>
        <w:t>Web</w:t>
      </w:r>
      <w:r w:rsidRPr="00561C06">
        <w:rPr>
          <w:sz w:val="22"/>
          <w:szCs w:val="22"/>
        </w:rPr>
        <w:t xml:space="preserve"> de</w:t>
      </w:r>
      <w:r>
        <w:rPr>
          <w:sz w:val="22"/>
          <w:szCs w:val="22"/>
        </w:rPr>
        <w:t>l Dipartimento,</w:t>
      </w:r>
      <w:r w:rsidRPr="00561C06">
        <w:rPr>
          <w:sz w:val="22"/>
          <w:szCs w:val="22"/>
        </w:rPr>
        <w:t xml:space="preserve"> rendendo disponibili in lingua inglese anche i criteri e le modalit</w:t>
      </w:r>
      <w:r>
        <w:rPr>
          <w:sz w:val="22"/>
          <w:szCs w:val="22"/>
        </w:rPr>
        <w:t>à di iscrizione, i programmi degli insegnamenti</w:t>
      </w:r>
      <w:r w:rsidRPr="00561C06">
        <w:rPr>
          <w:sz w:val="22"/>
          <w:szCs w:val="22"/>
        </w:rPr>
        <w:t xml:space="preserve">, le modalità degli esami e altre informazioni di servizio. Inoltre, </w:t>
      </w:r>
      <w:r>
        <w:rPr>
          <w:sz w:val="22"/>
          <w:szCs w:val="22"/>
        </w:rPr>
        <w:t>in presenza di studenti stranieri in aula,</w:t>
      </w:r>
      <w:r w:rsidRPr="00561C06">
        <w:rPr>
          <w:sz w:val="22"/>
          <w:szCs w:val="22"/>
        </w:rPr>
        <w:t xml:space="preserve"> si prevede</w:t>
      </w:r>
      <w:r>
        <w:rPr>
          <w:sz w:val="22"/>
          <w:szCs w:val="22"/>
        </w:rPr>
        <w:t xml:space="preserve"> di incominciare a erogare </w:t>
      </w:r>
      <w:r w:rsidRPr="00561C06">
        <w:rPr>
          <w:sz w:val="22"/>
          <w:szCs w:val="22"/>
        </w:rPr>
        <w:t>alcuni insegnamenti</w:t>
      </w:r>
      <w:r>
        <w:rPr>
          <w:sz w:val="22"/>
          <w:szCs w:val="22"/>
        </w:rPr>
        <w:t>-pilota</w:t>
      </w:r>
      <w:r w:rsidRPr="00561C06">
        <w:rPr>
          <w:sz w:val="22"/>
          <w:szCs w:val="22"/>
        </w:rPr>
        <w:t xml:space="preserve"> </w:t>
      </w:r>
      <w:r>
        <w:rPr>
          <w:sz w:val="22"/>
          <w:szCs w:val="22"/>
        </w:rPr>
        <w:t>nel CdLM in Ingegneria Civile</w:t>
      </w:r>
      <w:r w:rsidRPr="00561C06">
        <w:rPr>
          <w:sz w:val="22"/>
          <w:szCs w:val="22"/>
        </w:rPr>
        <w:t xml:space="preserve"> </w:t>
      </w:r>
      <w:r>
        <w:rPr>
          <w:sz w:val="22"/>
          <w:szCs w:val="22"/>
        </w:rPr>
        <w:t>anche con l’utilizzo della</w:t>
      </w:r>
      <w:r w:rsidRPr="00561C06">
        <w:rPr>
          <w:sz w:val="22"/>
          <w:szCs w:val="22"/>
        </w:rPr>
        <w:t xml:space="preserve"> lingua inglese</w:t>
      </w:r>
      <w:r>
        <w:rPr>
          <w:sz w:val="22"/>
          <w:szCs w:val="22"/>
        </w:rPr>
        <w:t xml:space="preserve"> (ad es.: lezione frontale in inglese con breve sintesi in italiano; proiezione di </w:t>
      </w:r>
      <w:r w:rsidRPr="00930740">
        <w:rPr>
          <w:i/>
          <w:sz w:val="22"/>
          <w:szCs w:val="22"/>
        </w:rPr>
        <w:t>slides</w:t>
      </w:r>
      <w:r>
        <w:rPr>
          <w:sz w:val="22"/>
          <w:szCs w:val="22"/>
        </w:rPr>
        <w:t xml:space="preserve"> in inglese e lezione frontale in italiano o viceversa; fornitura di materiale didattico in inglese; sostenimento dell’esame in inglese) </w:t>
      </w:r>
      <w:r w:rsidRPr="00561C06">
        <w:rPr>
          <w:sz w:val="22"/>
          <w:szCs w:val="22"/>
        </w:rPr>
        <w:t xml:space="preserve">e di concordare con gli uffici preposti di Ateneo procedure </w:t>
      </w:r>
      <w:r w:rsidR="00351EAD">
        <w:rPr>
          <w:sz w:val="22"/>
          <w:szCs w:val="22"/>
        </w:rPr>
        <w:t>più snelle per l’iscrizione de</w:t>
      </w:r>
      <w:r w:rsidRPr="00561C06">
        <w:rPr>
          <w:sz w:val="22"/>
          <w:szCs w:val="22"/>
        </w:rPr>
        <w:t xml:space="preserve">i </w:t>
      </w:r>
      <w:r>
        <w:rPr>
          <w:sz w:val="22"/>
          <w:szCs w:val="22"/>
        </w:rPr>
        <w:t xml:space="preserve">medesimi </w:t>
      </w:r>
      <w:r w:rsidRPr="00561C06">
        <w:rPr>
          <w:sz w:val="22"/>
          <w:szCs w:val="22"/>
        </w:rPr>
        <w:t>studenti.</w:t>
      </w:r>
    </w:p>
    <w:p w:rsidR="009E623D" w:rsidRDefault="009E623D" w:rsidP="007C28B9">
      <w:pPr>
        <w:tabs>
          <w:tab w:val="left" w:pos="284"/>
          <w:tab w:val="left" w:pos="1134"/>
          <w:tab w:val="left" w:pos="3402"/>
          <w:tab w:val="left" w:pos="8647"/>
        </w:tabs>
        <w:jc w:val="both"/>
        <w:rPr>
          <w:rFonts w:ascii="Times New Roman" w:hAnsi="Times New Roman"/>
          <w:i/>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p>
    <w:p w:rsidR="009E623D" w:rsidRPr="00561C06" w:rsidRDefault="009E623D" w:rsidP="007C28B9">
      <w:pPr>
        <w:jc w:val="both"/>
        <w:rPr>
          <w:rFonts w:ascii="Times New Roman" w:hAnsi="Times New Roman"/>
          <w:b/>
          <w:sz w:val="22"/>
          <w:szCs w:val="22"/>
        </w:rPr>
      </w:pPr>
      <w:r w:rsidRPr="00561C06">
        <w:rPr>
          <w:rFonts w:ascii="Times New Roman" w:hAnsi="Times New Roman"/>
          <w:b/>
          <w:sz w:val="22"/>
          <w:szCs w:val="22"/>
        </w:rPr>
        <w:t>2. Esperienza degli studenti nel percorso formativo</w:t>
      </w:r>
    </w:p>
    <w:p w:rsidR="009E623D" w:rsidRPr="006C1589" w:rsidRDefault="009E623D" w:rsidP="007C28B9">
      <w:pPr>
        <w:jc w:val="both"/>
        <w:rPr>
          <w:rFonts w:ascii="Times New Roman" w:hAnsi="Times New Roman"/>
          <w:sz w:val="10"/>
          <w:szCs w:val="10"/>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2.1. Abbandoni</w:t>
      </w:r>
    </w:p>
    <w:p w:rsidR="009E623D" w:rsidRDefault="009E623D" w:rsidP="007C28B9">
      <w:pPr>
        <w:tabs>
          <w:tab w:val="left" w:pos="284"/>
          <w:tab w:val="left" w:pos="1134"/>
          <w:tab w:val="left" w:pos="3402"/>
          <w:tab w:val="left" w:pos="8647"/>
        </w:tabs>
        <w:jc w:val="both"/>
        <w:rPr>
          <w:rFonts w:ascii="Times New Roman" w:hAnsi="Times New Roman"/>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La percentuale di abbandoni al primo anno è in calo per tutti e tre i CdS, e in particolare nella misura del 14,1% nell’ultimo anno, rispetto al 26,6% medio nei due anni precedenti, per il CdL in Ingegneria Civile, e del 3,75% per quella dell’A.A. 2012-13, del 12,64</w:t>
      </w:r>
      <w:r>
        <w:rPr>
          <w:rFonts w:ascii="Times New Roman" w:hAnsi="Times New Roman"/>
          <w:sz w:val="22"/>
          <w:szCs w:val="22"/>
        </w:rPr>
        <w:t>%</w:t>
      </w:r>
      <w:r w:rsidRPr="00561C06">
        <w:rPr>
          <w:rFonts w:ascii="Times New Roman" w:hAnsi="Times New Roman"/>
          <w:sz w:val="22"/>
          <w:szCs w:val="22"/>
        </w:rPr>
        <w:t xml:space="preserve"> per quella dell’A.A. 2011-12 e del 10,89% per la coorte dell’A.A 2010-11 per il CdLM in Ingegneria Edile</w:t>
      </w:r>
      <w:r>
        <w:rPr>
          <w:rFonts w:ascii="Times New Roman" w:hAnsi="Times New Roman"/>
          <w:sz w:val="22"/>
          <w:szCs w:val="22"/>
        </w:rPr>
        <w:t>-</w:t>
      </w:r>
      <w:r w:rsidRPr="00561C06">
        <w:rPr>
          <w:rFonts w:ascii="Times New Roman" w:hAnsi="Times New Roman"/>
          <w:sz w:val="22"/>
          <w:szCs w:val="22"/>
        </w:rPr>
        <w:t>Architettura. I due quadri di dati si differenziano poiché nel primo caso gli abbandoni si concentrano al I anno come in passato</w:t>
      </w:r>
      <w:r>
        <w:rPr>
          <w:rFonts w:ascii="Times New Roman" w:hAnsi="Times New Roman"/>
          <w:sz w:val="22"/>
          <w:szCs w:val="22"/>
        </w:rPr>
        <w:t>,</w:t>
      </w:r>
      <w:r w:rsidRPr="00561C06">
        <w:rPr>
          <w:rFonts w:ascii="Times New Roman" w:hAnsi="Times New Roman"/>
          <w:sz w:val="22"/>
          <w:szCs w:val="22"/>
        </w:rPr>
        <w:t xml:space="preserve"> a conferma del fatto che, superate le difficoltà iniziali, lo studente acquista stabilità negli studi, mentre nel caso del CdLM in Ingegneria Edile-Architettura si registra al secondo anno un significativo aumento degli abbandoni rispetto al primo anno, ma comunque con un </w:t>
      </w:r>
      <w:r w:rsidRPr="005B4D73">
        <w:rPr>
          <w:rFonts w:ascii="Times New Roman" w:hAnsi="Times New Roman"/>
          <w:i/>
          <w:sz w:val="22"/>
          <w:szCs w:val="22"/>
        </w:rPr>
        <w:t>trend</w:t>
      </w:r>
      <w:r>
        <w:rPr>
          <w:rFonts w:ascii="Times New Roman" w:hAnsi="Times New Roman"/>
          <w:sz w:val="22"/>
          <w:szCs w:val="22"/>
        </w:rPr>
        <w:t xml:space="preserve"> che risulta attualmente</w:t>
      </w:r>
      <w:r w:rsidRPr="00561C06">
        <w:rPr>
          <w:rFonts w:ascii="Times New Roman" w:hAnsi="Times New Roman"/>
          <w:sz w:val="22"/>
          <w:szCs w:val="22"/>
        </w:rPr>
        <w:t xml:space="preserve"> in progressiv</w:t>
      </w:r>
      <w:r>
        <w:rPr>
          <w:rFonts w:ascii="Times New Roman" w:hAnsi="Times New Roman"/>
          <w:sz w:val="22"/>
          <w:szCs w:val="22"/>
        </w:rPr>
        <w:t>o</w:t>
      </w:r>
      <w:r w:rsidRPr="00561C06">
        <w:rPr>
          <w:rFonts w:ascii="Times New Roman" w:hAnsi="Times New Roman"/>
          <w:sz w:val="22"/>
          <w:szCs w:val="22"/>
        </w:rPr>
        <w:t xml:space="preserve"> calo (</w:t>
      </w:r>
      <w:r>
        <w:rPr>
          <w:rFonts w:ascii="Times New Roman" w:hAnsi="Times New Roman"/>
          <w:sz w:val="22"/>
          <w:szCs w:val="22"/>
        </w:rPr>
        <w:t xml:space="preserve">del </w:t>
      </w:r>
      <w:r w:rsidRPr="00561C06">
        <w:rPr>
          <w:rFonts w:ascii="Times New Roman" w:hAnsi="Times New Roman"/>
          <w:sz w:val="22"/>
          <w:szCs w:val="22"/>
        </w:rPr>
        <w:t>14,85% per la coorte dell’A.A. 2010-</w:t>
      </w:r>
      <w:r>
        <w:rPr>
          <w:rFonts w:ascii="Times New Roman" w:hAnsi="Times New Roman"/>
          <w:sz w:val="22"/>
          <w:szCs w:val="22"/>
        </w:rPr>
        <w:t>20</w:t>
      </w:r>
      <w:r w:rsidRPr="00561C06">
        <w:rPr>
          <w:rFonts w:ascii="Times New Roman" w:hAnsi="Times New Roman"/>
          <w:sz w:val="22"/>
          <w:szCs w:val="22"/>
        </w:rPr>
        <w:t xml:space="preserve">11, </w:t>
      </w:r>
      <w:r>
        <w:rPr>
          <w:rFonts w:ascii="Times New Roman" w:hAnsi="Times New Roman"/>
          <w:sz w:val="22"/>
          <w:szCs w:val="22"/>
        </w:rPr>
        <w:t xml:space="preserve">del </w:t>
      </w:r>
      <w:r w:rsidRPr="00561C06">
        <w:rPr>
          <w:rFonts w:ascii="Times New Roman" w:hAnsi="Times New Roman"/>
          <w:sz w:val="22"/>
          <w:szCs w:val="22"/>
        </w:rPr>
        <w:t>12,64% per quella dell’A.A. 2011-</w:t>
      </w:r>
      <w:r>
        <w:rPr>
          <w:rFonts w:ascii="Times New Roman" w:hAnsi="Times New Roman"/>
          <w:sz w:val="22"/>
          <w:szCs w:val="22"/>
        </w:rPr>
        <w:t>20</w:t>
      </w:r>
      <w:r w:rsidRPr="00561C06">
        <w:rPr>
          <w:rFonts w:ascii="Times New Roman" w:hAnsi="Times New Roman"/>
          <w:sz w:val="22"/>
          <w:szCs w:val="22"/>
        </w:rPr>
        <w:t xml:space="preserve">12 e </w:t>
      </w:r>
      <w:r>
        <w:rPr>
          <w:rFonts w:ascii="Times New Roman" w:hAnsi="Times New Roman"/>
          <w:sz w:val="22"/>
          <w:szCs w:val="22"/>
        </w:rPr>
        <w:t xml:space="preserve">del </w:t>
      </w:r>
      <w:r w:rsidRPr="00561C06">
        <w:rPr>
          <w:rFonts w:ascii="Times New Roman" w:hAnsi="Times New Roman"/>
          <w:sz w:val="22"/>
          <w:szCs w:val="22"/>
        </w:rPr>
        <w:t>3,75% per la coorte dell’A.A. 2012-</w:t>
      </w:r>
      <w:r>
        <w:rPr>
          <w:rFonts w:ascii="Times New Roman" w:hAnsi="Times New Roman"/>
          <w:sz w:val="22"/>
          <w:szCs w:val="22"/>
        </w:rPr>
        <w:t>20</w:t>
      </w:r>
      <w:r w:rsidRPr="00561C06">
        <w:rPr>
          <w:rFonts w:ascii="Times New Roman" w:hAnsi="Times New Roman"/>
          <w:sz w:val="22"/>
          <w:szCs w:val="22"/>
        </w:rPr>
        <w:t xml:space="preserve">13). Anche per quanto riguarda il CdLM in Ingegneria Civile, la percentuale di abbandoni è modesta: la media degli ultimi due anni è pari a 2,6% degli studenti e si concentra al I anno. </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Pr>
          <w:rFonts w:ascii="Times New Roman" w:hAnsi="Times New Roman"/>
          <w:sz w:val="22"/>
          <w:szCs w:val="22"/>
        </w:rPr>
        <w:t>Per tutti i CdS si registrano dati poco significativi sia p</w:t>
      </w:r>
      <w:r w:rsidRPr="00561C06">
        <w:rPr>
          <w:rFonts w:ascii="Times New Roman" w:hAnsi="Times New Roman"/>
          <w:sz w:val="22"/>
          <w:szCs w:val="22"/>
        </w:rPr>
        <w:t>er i trasferimenti in uscita</w:t>
      </w:r>
      <w:r>
        <w:rPr>
          <w:rFonts w:ascii="Times New Roman" w:hAnsi="Times New Roman"/>
          <w:sz w:val="22"/>
          <w:szCs w:val="22"/>
        </w:rPr>
        <w:t xml:space="preserve">, sia per i </w:t>
      </w:r>
      <w:r w:rsidRPr="009F667A">
        <w:rPr>
          <w:rFonts w:ascii="Times New Roman" w:hAnsi="Times New Roman"/>
          <w:sz w:val="22"/>
          <w:szCs w:val="22"/>
        </w:rPr>
        <w:t>passaggi in uscita</w:t>
      </w:r>
      <w:r>
        <w:rPr>
          <w:rFonts w:ascii="Times New Roman" w:hAnsi="Times New Roman"/>
          <w:sz w:val="22"/>
          <w:szCs w:val="22"/>
        </w:rPr>
        <w:t>.</w:t>
      </w: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2.2. Crediti acquisiti</w:t>
      </w:r>
    </w:p>
    <w:p w:rsidR="009E623D" w:rsidRPr="006C1589" w:rsidRDefault="009E623D" w:rsidP="007C28B9">
      <w:pPr>
        <w:tabs>
          <w:tab w:val="left" w:pos="284"/>
          <w:tab w:val="left" w:pos="1134"/>
          <w:tab w:val="left" w:pos="3402"/>
          <w:tab w:val="left" w:pos="8647"/>
        </w:tabs>
        <w:jc w:val="both"/>
        <w:rPr>
          <w:rFonts w:ascii="Times New Roman" w:hAnsi="Times New Roman"/>
          <w:sz w:val="10"/>
          <w:szCs w:val="10"/>
        </w:rPr>
      </w:pP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Per ciò che riguarda i crediti acquisiti nel corso degli anni di frequenza, si riporta di</w:t>
      </w:r>
      <w:r>
        <w:rPr>
          <w:rFonts w:ascii="Times New Roman" w:hAnsi="Times New Roman"/>
          <w:sz w:val="22"/>
          <w:szCs w:val="22"/>
        </w:rPr>
        <w:t xml:space="preserve"> seguito un quadro di dettaglio.</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Per il CdL in Ingegneria Civile</w:t>
      </w:r>
      <w:r>
        <w:rPr>
          <w:rFonts w:ascii="Times New Roman" w:hAnsi="Times New Roman"/>
          <w:sz w:val="22"/>
          <w:szCs w:val="22"/>
        </w:rPr>
        <w:t>,</w:t>
      </w:r>
      <w:r w:rsidRPr="00561C06">
        <w:rPr>
          <w:rFonts w:ascii="Times New Roman" w:hAnsi="Times New Roman"/>
          <w:sz w:val="22"/>
          <w:szCs w:val="22"/>
        </w:rPr>
        <w:t xml:space="preserve"> </w:t>
      </w:r>
      <w:r>
        <w:rPr>
          <w:rFonts w:ascii="Times New Roman" w:hAnsi="Times New Roman"/>
          <w:sz w:val="22"/>
          <w:szCs w:val="22"/>
        </w:rPr>
        <w:t>n</w:t>
      </w:r>
      <w:r w:rsidRPr="00561C06">
        <w:rPr>
          <w:rFonts w:ascii="Times New Roman" w:hAnsi="Times New Roman"/>
          <w:sz w:val="22"/>
          <w:szCs w:val="22"/>
        </w:rPr>
        <w:t xml:space="preserve">ell’ultimo triennio, dopo un anno circa il 37% </w:t>
      </w:r>
      <w:r w:rsidRPr="0046651A">
        <w:rPr>
          <w:rFonts w:ascii="Times New Roman" w:hAnsi="Times New Roman"/>
          <w:sz w:val="22"/>
          <w:szCs w:val="22"/>
        </w:rPr>
        <w:t>in media degli iscritti ha maturato da 21 a 40 CFU, circa il 24% da 41 in su; dopo due anni circa il 34% in media degli iscritti ha maturato da 41 a 80 CFU, circa il 21% da 81 in su; dopo tre anni circa il 37% in media</w:t>
      </w:r>
      <w:r w:rsidRPr="00561C06">
        <w:rPr>
          <w:rFonts w:ascii="Times New Roman" w:hAnsi="Times New Roman"/>
          <w:sz w:val="22"/>
          <w:szCs w:val="22"/>
        </w:rPr>
        <w:t xml:space="preserve"> degli iscritti ha maturato da 61 a 120 CFU, circa il 21% da 121 in su.</w:t>
      </w:r>
    </w:p>
    <w:p w:rsidR="009E623D" w:rsidRPr="00E807E9" w:rsidRDefault="009E623D" w:rsidP="003F688A">
      <w:pPr>
        <w:tabs>
          <w:tab w:val="num" w:pos="0"/>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Per il CdLM in Ingegneria Edile-Architettura</w:t>
      </w:r>
      <w:r>
        <w:rPr>
          <w:rFonts w:ascii="Times New Roman" w:hAnsi="Times New Roman"/>
          <w:sz w:val="22"/>
          <w:szCs w:val="22"/>
        </w:rPr>
        <w:t>,</w:t>
      </w:r>
      <w:r w:rsidRPr="00561C06">
        <w:rPr>
          <w:rFonts w:ascii="Times New Roman" w:hAnsi="Times New Roman"/>
          <w:sz w:val="22"/>
          <w:szCs w:val="22"/>
        </w:rPr>
        <w:t xml:space="preserve"> </w:t>
      </w:r>
      <w:r>
        <w:rPr>
          <w:rFonts w:ascii="Times New Roman" w:hAnsi="Times New Roman"/>
          <w:sz w:val="22"/>
          <w:szCs w:val="22"/>
        </w:rPr>
        <w:t xml:space="preserve">in media </w:t>
      </w:r>
      <w:r w:rsidRPr="00561C06">
        <w:rPr>
          <w:rFonts w:ascii="Times New Roman" w:hAnsi="Times New Roman"/>
          <w:sz w:val="22"/>
          <w:szCs w:val="22"/>
        </w:rPr>
        <w:t xml:space="preserve">per le varie coorti di studenti immatricolatisi negli </w:t>
      </w:r>
      <w:r>
        <w:rPr>
          <w:rFonts w:ascii="Times New Roman" w:hAnsi="Times New Roman"/>
          <w:sz w:val="22"/>
          <w:szCs w:val="22"/>
        </w:rPr>
        <w:t>A</w:t>
      </w:r>
      <w:r w:rsidRPr="00561C06">
        <w:rPr>
          <w:rFonts w:ascii="Times New Roman" w:hAnsi="Times New Roman"/>
          <w:sz w:val="22"/>
          <w:szCs w:val="22"/>
        </w:rPr>
        <w:t>.</w:t>
      </w:r>
      <w:r>
        <w:rPr>
          <w:rFonts w:ascii="Times New Roman" w:hAnsi="Times New Roman"/>
          <w:sz w:val="22"/>
          <w:szCs w:val="22"/>
        </w:rPr>
        <w:t>A. 2012-2013, 2011-20</w:t>
      </w:r>
      <w:r w:rsidRPr="00561C06">
        <w:rPr>
          <w:rFonts w:ascii="Times New Roman" w:hAnsi="Times New Roman"/>
          <w:sz w:val="22"/>
          <w:szCs w:val="22"/>
        </w:rPr>
        <w:t>12</w:t>
      </w:r>
      <w:r>
        <w:rPr>
          <w:rFonts w:ascii="Times New Roman" w:hAnsi="Times New Roman"/>
          <w:sz w:val="22"/>
          <w:szCs w:val="22"/>
        </w:rPr>
        <w:t xml:space="preserve"> e</w:t>
      </w:r>
      <w:r w:rsidRPr="00561C06">
        <w:rPr>
          <w:rFonts w:ascii="Times New Roman" w:hAnsi="Times New Roman"/>
          <w:sz w:val="22"/>
          <w:szCs w:val="22"/>
        </w:rPr>
        <w:t xml:space="preserve"> 2010</w:t>
      </w:r>
      <w:r>
        <w:rPr>
          <w:rFonts w:ascii="Times New Roman" w:hAnsi="Times New Roman"/>
          <w:sz w:val="22"/>
          <w:szCs w:val="22"/>
        </w:rPr>
        <w:t>-20</w:t>
      </w:r>
      <w:r w:rsidRPr="00561C06">
        <w:rPr>
          <w:rFonts w:ascii="Times New Roman" w:hAnsi="Times New Roman"/>
          <w:sz w:val="22"/>
          <w:szCs w:val="22"/>
        </w:rPr>
        <w:t xml:space="preserve">11, il 31,7% degli iscritti ha maturato, dopo un anno, un numero di crediti compreso tra 21 e 40; il 43,9% degli iscritti da 41 in su. Dopo due anni, per le coorti relative agli </w:t>
      </w:r>
      <w:r>
        <w:rPr>
          <w:rFonts w:ascii="Times New Roman" w:hAnsi="Times New Roman"/>
          <w:sz w:val="22"/>
          <w:szCs w:val="22"/>
        </w:rPr>
        <w:t>A</w:t>
      </w:r>
      <w:r w:rsidRPr="00561C06">
        <w:rPr>
          <w:rFonts w:ascii="Times New Roman" w:hAnsi="Times New Roman"/>
          <w:sz w:val="22"/>
          <w:szCs w:val="22"/>
        </w:rPr>
        <w:t>.</w:t>
      </w:r>
      <w:r>
        <w:rPr>
          <w:rFonts w:ascii="Times New Roman" w:hAnsi="Times New Roman"/>
          <w:sz w:val="22"/>
          <w:szCs w:val="22"/>
        </w:rPr>
        <w:t>A</w:t>
      </w:r>
      <w:r w:rsidRPr="00561C06">
        <w:rPr>
          <w:rFonts w:ascii="Times New Roman" w:hAnsi="Times New Roman"/>
          <w:sz w:val="22"/>
          <w:szCs w:val="22"/>
        </w:rPr>
        <w:t xml:space="preserve">. </w:t>
      </w:r>
      <w:r>
        <w:rPr>
          <w:rFonts w:ascii="Times New Roman" w:hAnsi="Times New Roman"/>
          <w:sz w:val="22"/>
          <w:szCs w:val="22"/>
        </w:rPr>
        <w:t>2011-2012 e 2010-20</w:t>
      </w:r>
      <w:r w:rsidRPr="00561C06">
        <w:rPr>
          <w:rFonts w:ascii="Times New Roman" w:hAnsi="Times New Roman"/>
          <w:sz w:val="22"/>
          <w:szCs w:val="22"/>
        </w:rPr>
        <w:t>11, circa il 13,7% degli iscritti ha acquisito un numero di crediti compreso tra 1 e 40; più del 62% degli iscritti tra 41 e 80 crediti. Per la coorte relativa all’</w:t>
      </w:r>
      <w:r>
        <w:rPr>
          <w:rFonts w:ascii="Times New Roman" w:hAnsi="Times New Roman"/>
          <w:sz w:val="22"/>
          <w:szCs w:val="22"/>
        </w:rPr>
        <w:t>A</w:t>
      </w:r>
      <w:r w:rsidRPr="00561C06">
        <w:rPr>
          <w:rFonts w:ascii="Times New Roman" w:hAnsi="Times New Roman"/>
          <w:sz w:val="22"/>
          <w:szCs w:val="22"/>
        </w:rPr>
        <w:t>.</w:t>
      </w:r>
      <w:r>
        <w:rPr>
          <w:rFonts w:ascii="Times New Roman" w:hAnsi="Times New Roman"/>
          <w:sz w:val="22"/>
          <w:szCs w:val="22"/>
        </w:rPr>
        <w:t>A</w:t>
      </w:r>
      <w:r w:rsidRPr="00561C06">
        <w:rPr>
          <w:rFonts w:ascii="Times New Roman" w:hAnsi="Times New Roman"/>
          <w:sz w:val="22"/>
          <w:szCs w:val="22"/>
        </w:rPr>
        <w:t>. 2012</w:t>
      </w:r>
      <w:r>
        <w:rPr>
          <w:rFonts w:ascii="Times New Roman" w:hAnsi="Times New Roman"/>
          <w:sz w:val="22"/>
          <w:szCs w:val="22"/>
        </w:rPr>
        <w:t>-20</w:t>
      </w:r>
      <w:r w:rsidRPr="00561C06">
        <w:rPr>
          <w:rFonts w:ascii="Times New Roman" w:hAnsi="Times New Roman"/>
          <w:sz w:val="22"/>
          <w:szCs w:val="22"/>
        </w:rPr>
        <w:t xml:space="preserve">13, i cui dati sono ad oggi </w:t>
      </w:r>
      <w:r w:rsidRPr="00561C06">
        <w:rPr>
          <w:rFonts w:ascii="Times New Roman" w:hAnsi="Times New Roman"/>
          <w:sz w:val="22"/>
          <w:szCs w:val="22"/>
        </w:rPr>
        <w:lastRenderedPageBreak/>
        <w:t>parziali, dopo due anni, circa il 41% degli iscritti ha acquisito un numero di crediti compreso tra 1 e 40 e circa il 58% degli iscritti tra 41 e 80 crediti.</w:t>
      </w:r>
    </w:p>
    <w:p w:rsidR="009E623D" w:rsidRPr="00561C06" w:rsidRDefault="009E623D" w:rsidP="007C28B9">
      <w:pPr>
        <w:tabs>
          <w:tab w:val="num" w:pos="0"/>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Per il CdLM in Ingegneria Civile, nell’ultimo triennio, dopo un anno più del 59% degli iscritti ha maturato in media da 21 a 40 CFU, circa il 19%</w:t>
      </w:r>
      <w:r>
        <w:rPr>
          <w:rFonts w:ascii="Times New Roman" w:hAnsi="Times New Roman"/>
          <w:sz w:val="22"/>
          <w:szCs w:val="22"/>
        </w:rPr>
        <w:t xml:space="preserve"> </w:t>
      </w:r>
      <w:r w:rsidRPr="00561C06">
        <w:rPr>
          <w:rFonts w:ascii="Times New Roman" w:hAnsi="Times New Roman"/>
          <w:sz w:val="22"/>
          <w:szCs w:val="22"/>
        </w:rPr>
        <w:t>da 41 CFU in su; dopo due anni</w:t>
      </w:r>
      <w:r>
        <w:rPr>
          <w:rFonts w:ascii="Times New Roman" w:hAnsi="Times New Roman"/>
          <w:sz w:val="22"/>
          <w:szCs w:val="22"/>
        </w:rPr>
        <w:t>,</w:t>
      </w:r>
      <w:r w:rsidRPr="00561C06">
        <w:rPr>
          <w:rFonts w:ascii="Times New Roman" w:hAnsi="Times New Roman"/>
          <w:sz w:val="22"/>
          <w:szCs w:val="22"/>
        </w:rPr>
        <w:t xml:space="preserve"> il 51% degli iscritti ha maturato in media da 41 a 80 CFU, circa il 40%</w:t>
      </w:r>
      <w:r>
        <w:rPr>
          <w:rFonts w:ascii="Times New Roman" w:hAnsi="Times New Roman"/>
          <w:sz w:val="22"/>
          <w:szCs w:val="22"/>
        </w:rPr>
        <w:t xml:space="preserve"> </w:t>
      </w:r>
      <w:r w:rsidRPr="00561C06">
        <w:rPr>
          <w:rFonts w:ascii="Times New Roman" w:hAnsi="Times New Roman"/>
          <w:sz w:val="22"/>
          <w:szCs w:val="22"/>
        </w:rPr>
        <w:t>da 81 CFU in su</w:t>
      </w:r>
      <w:r>
        <w:rPr>
          <w:rFonts w:ascii="Times New Roman" w:hAnsi="Times New Roman"/>
          <w:sz w:val="22"/>
          <w:szCs w:val="22"/>
        </w:rPr>
        <w:t>.</w:t>
      </w:r>
    </w:p>
    <w:p w:rsidR="009E623D" w:rsidRPr="00561C06" w:rsidRDefault="009E623D" w:rsidP="007C28B9">
      <w:pPr>
        <w:tabs>
          <w:tab w:val="num" w:pos="0"/>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 xml:space="preserve">Il raffronto tra i risultati testimonia un grado di difficoltà costante </w:t>
      </w:r>
      <w:r w:rsidRPr="0048325A">
        <w:rPr>
          <w:rFonts w:ascii="Times New Roman" w:hAnsi="Times New Roman"/>
          <w:sz w:val="22"/>
          <w:szCs w:val="22"/>
        </w:rPr>
        <w:t>nei tre anni</w:t>
      </w:r>
      <w:r w:rsidRPr="00561C06">
        <w:rPr>
          <w:rFonts w:ascii="Times New Roman" w:hAnsi="Times New Roman"/>
          <w:sz w:val="22"/>
          <w:szCs w:val="22"/>
        </w:rPr>
        <w:t xml:space="preserve"> per gli studenti del CdL in Ingegneria Civile, e progressivamente in calo per gli studenti del CdLM in Ingegneria Edile-Architettura e del CdLM in Ingegneria Civile.</w:t>
      </w: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2.3. Votazione media</w:t>
      </w:r>
    </w:p>
    <w:p w:rsidR="009E623D" w:rsidRPr="006C1589" w:rsidRDefault="009E623D" w:rsidP="007C28B9">
      <w:pPr>
        <w:tabs>
          <w:tab w:val="num" w:pos="0"/>
          <w:tab w:val="left" w:pos="284"/>
          <w:tab w:val="left" w:pos="1134"/>
          <w:tab w:val="left" w:pos="3402"/>
          <w:tab w:val="left" w:pos="8647"/>
        </w:tabs>
        <w:jc w:val="both"/>
        <w:rPr>
          <w:rFonts w:ascii="Times New Roman" w:hAnsi="Times New Roman"/>
          <w:sz w:val="10"/>
          <w:szCs w:val="10"/>
        </w:rPr>
      </w:pPr>
    </w:p>
    <w:p w:rsidR="009E623D" w:rsidRPr="00561C06" w:rsidRDefault="009E623D" w:rsidP="007C28B9">
      <w:pPr>
        <w:tabs>
          <w:tab w:val="num" w:pos="0"/>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 xml:space="preserve">Al fine </w:t>
      </w:r>
      <w:r>
        <w:rPr>
          <w:rFonts w:ascii="Times New Roman" w:hAnsi="Times New Roman"/>
          <w:sz w:val="22"/>
          <w:szCs w:val="22"/>
        </w:rPr>
        <w:t xml:space="preserve">di </w:t>
      </w:r>
      <w:r w:rsidRPr="00561C06">
        <w:rPr>
          <w:rFonts w:ascii="Times New Roman" w:hAnsi="Times New Roman"/>
          <w:sz w:val="22"/>
          <w:szCs w:val="22"/>
        </w:rPr>
        <w:t>verificare il livello di apprendimento degli studenti e l’efficacia delle singole attività formative, che prevedono un voto finale, si riportano i risultati relativi a</w:t>
      </w:r>
      <w:r>
        <w:rPr>
          <w:rFonts w:ascii="Times New Roman" w:hAnsi="Times New Roman"/>
          <w:sz w:val="22"/>
          <w:szCs w:val="22"/>
        </w:rPr>
        <w:t>l</w:t>
      </w:r>
      <w:r w:rsidRPr="00561C06">
        <w:rPr>
          <w:rFonts w:ascii="Times New Roman" w:hAnsi="Times New Roman"/>
          <w:sz w:val="22"/>
          <w:szCs w:val="22"/>
        </w:rPr>
        <w:t xml:space="preserve"> voto medio e</w:t>
      </w:r>
      <w:r>
        <w:rPr>
          <w:rFonts w:ascii="Times New Roman" w:hAnsi="Times New Roman"/>
          <w:sz w:val="22"/>
          <w:szCs w:val="22"/>
        </w:rPr>
        <w:t xml:space="preserve"> alla</w:t>
      </w:r>
      <w:r w:rsidRPr="00561C06">
        <w:rPr>
          <w:rFonts w:ascii="Times New Roman" w:hAnsi="Times New Roman"/>
          <w:sz w:val="22"/>
          <w:szCs w:val="22"/>
        </w:rPr>
        <w:t xml:space="preserve"> deviazione standard relativi al primo, secondo e terzo anno accademico</w:t>
      </w:r>
      <w:r>
        <w:rPr>
          <w:rFonts w:ascii="Times New Roman" w:hAnsi="Times New Roman"/>
          <w:sz w:val="22"/>
          <w:szCs w:val="22"/>
        </w:rPr>
        <w:t>.</w:t>
      </w:r>
    </w:p>
    <w:p w:rsidR="009E623D" w:rsidRPr="00561C06" w:rsidRDefault="009E623D" w:rsidP="007C28B9">
      <w:pPr>
        <w:pStyle w:val="Default"/>
        <w:widowControl w:val="0"/>
        <w:jc w:val="both"/>
        <w:rPr>
          <w:sz w:val="22"/>
          <w:szCs w:val="22"/>
        </w:rPr>
      </w:pPr>
      <w:r w:rsidRPr="00561C06">
        <w:rPr>
          <w:sz w:val="22"/>
          <w:szCs w:val="22"/>
        </w:rPr>
        <w:t>Per il CdL in Ingegneria Civile la media dei voti degli esami si attesta, nel I anno, attorno a 23,8/30 con deviazione standard di circa 2,5 e con valori analoghi nel II e nel III anno.</w:t>
      </w:r>
    </w:p>
    <w:p w:rsidR="009E623D" w:rsidRPr="00E807E9" w:rsidRDefault="009E623D" w:rsidP="003F688A">
      <w:pPr>
        <w:tabs>
          <w:tab w:val="num" w:pos="0"/>
          <w:tab w:val="left" w:pos="284"/>
          <w:tab w:val="left" w:pos="1134"/>
          <w:tab w:val="left" w:pos="3402"/>
          <w:tab w:val="left" w:pos="8647"/>
        </w:tabs>
        <w:jc w:val="both"/>
        <w:rPr>
          <w:rFonts w:ascii="Times New Roman" w:hAnsi="Times New Roman"/>
          <w:sz w:val="22"/>
          <w:szCs w:val="22"/>
        </w:rPr>
      </w:pPr>
      <w:r w:rsidRPr="003930F4">
        <w:rPr>
          <w:rFonts w:ascii="Times New Roman" w:hAnsi="Times New Roman"/>
          <w:sz w:val="22"/>
          <w:szCs w:val="22"/>
        </w:rPr>
        <w:t>Per il CdLM in Ingegneria Edile-Architettura la media dei voti degli esami si atte</w:t>
      </w:r>
      <w:r w:rsidR="00351EAD">
        <w:rPr>
          <w:rFonts w:ascii="Times New Roman" w:hAnsi="Times New Roman"/>
          <w:sz w:val="22"/>
          <w:szCs w:val="22"/>
        </w:rPr>
        <w:t>sta, nel I anno, attorno a 24,6</w:t>
      </w:r>
      <w:r w:rsidRPr="003930F4">
        <w:rPr>
          <w:rFonts w:ascii="Times New Roman" w:hAnsi="Times New Roman"/>
          <w:sz w:val="22"/>
          <w:szCs w:val="22"/>
        </w:rPr>
        <w:t>/30 con deviazione standard di circa 2,5 e con valori analoghi nel II anno e nel III anno.</w:t>
      </w:r>
    </w:p>
    <w:p w:rsidR="009E623D" w:rsidRPr="00561C06" w:rsidRDefault="009E623D" w:rsidP="007C28B9">
      <w:pPr>
        <w:pStyle w:val="Default"/>
        <w:widowControl w:val="0"/>
        <w:jc w:val="both"/>
        <w:rPr>
          <w:sz w:val="22"/>
          <w:szCs w:val="22"/>
        </w:rPr>
      </w:pPr>
      <w:r w:rsidRPr="00561C06">
        <w:rPr>
          <w:sz w:val="22"/>
          <w:szCs w:val="22"/>
        </w:rPr>
        <w:t>Per il CdLM in Ingegneria Civile, la media dei voti degli esami si attesta, nel I anno, attorno a 26,4</w:t>
      </w:r>
      <w:r>
        <w:rPr>
          <w:sz w:val="22"/>
          <w:szCs w:val="22"/>
        </w:rPr>
        <w:t>/30</w:t>
      </w:r>
      <w:r w:rsidRPr="00561C06">
        <w:rPr>
          <w:sz w:val="22"/>
          <w:szCs w:val="22"/>
        </w:rPr>
        <w:t xml:space="preserve"> con deviazione standard di circa 1,8 e con valori analoghi nel II anno.</w:t>
      </w:r>
    </w:p>
    <w:p w:rsidR="009E623D" w:rsidRPr="00561C06" w:rsidRDefault="009E623D" w:rsidP="007C28B9">
      <w:pPr>
        <w:tabs>
          <w:tab w:val="num" w:pos="0"/>
          <w:tab w:val="left" w:pos="284"/>
          <w:tab w:val="left" w:pos="1134"/>
          <w:tab w:val="left" w:pos="3402"/>
          <w:tab w:val="left" w:pos="8647"/>
        </w:tabs>
        <w:jc w:val="both"/>
        <w:rPr>
          <w:rFonts w:ascii="Times New Roman" w:hAnsi="Times New Roman"/>
          <w:i/>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2.4. Durata degli studi</w:t>
      </w:r>
    </w:p>
    <w:p w:rsidR="009E623D" w:rsidRPr="006C1589" w:rsidRDefault="009E623D" w:rsidP="007C28B9">
      <w:pPr>
        <w:tabs>
          <w:tab w:val="num" w:pos="0"/>
          <w:tab w:val="left" w:pos="284"/>
          <w:tab w:val="left" w:pos="1134"/>
          <w:tab w:val="left" w:pos="3402"/>
          <w:tab w:val="left" w:pos="8647"/>
        </w:tabs>
        <w:jc w:val="both"/>
        <w:rPr>
          <w:rFonts w:ascii="Times New Roman" w:hAnsi="Times New Roman"/>
          <w:sz w:val="10"/>
          <w:szCs w:val="10"/>
        </w:rPr>
      </w:pPr>
    </w:p>
    <w:p w:rsidR="009E623D" w:rsidRPr="00561C06" w:rsidRDefault="009E623D" w:rsidP="007C28B9">
      <w:pPr>
        <w:tabs>
          <w:tab w:val="num" w:pos="0"/>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La durata media degli studi è pari a circa 5 anni, con un voto medio di 95/110</w:t>
      </w:r>
      <w:r>
        <w:rPr>
          <w:rFonts w:ascii="Times New Roman" w:hAnsi="Times New Roman"/>
          <w:sz w:val="22"/>
          <w:szCs w:val="22"/>
        </w:rPr>
        <w:t>,</w:t>
      </w:r>
      <w:r w:rsidRPr="00561C06">
        <w:rPr>
          <w:rFonts w:ascii="Times New Roman" w:hAnsi="Times New Roman"/>
          <w:sz w:val="22"/>
          <w:szCs w:val="22"/>
        </w:rPr>
        <w:t xml:space="preserve"> per il CdL in Ingegneria Civile, dove meno dell’8% </w:t>
      </w:r>
      <w:r>
        <w:rPr>
          <w:rFonts w:ascii="Times New Roman" w:hAnsi="Times New Roman"/>
          <w:sz w:val="22"/>
          <w:szCs w:val="22"/>
        </w:rPr>
        <w:t xml:space="preserve">degli studenti </w:t>
      </w:r>
      <w:r w:rsidRPr="00561C06">
        <w:rPr>
          <w:rFonts w:ascii="Times New Roman" w:hAnsi="Times New Roman"/>
          <w:sz w:val="22"/>
          <w:szCs w:val="22"/>
        </w:rPr>
        <w:t>si laurea in corso; pari a circa 6,6 anni, con un voto medio di 108/110</w:t>
      </w:r>
      <w:r>
        <w:rPr>
          <w:rFonts w:ascii="Times New Roman" w:hAnsi="Times New Roman"/>
          <w:sz w:val="22"/>
          <w:szCs w:val="22"/>
        </w:rPr>
        <w:t>,</w:t>
      </w:r>
      <w:r w:rsidRPr="00561C06">
        <w:rPr>
          <w:rFonts w:ascii="Times New Roman" w:hAnsi="Times New Roman"/>
          <w:sz w:val="22"/>
          <w:szCs w:val="22"/>
        </w:rPr>
        <w:t xml:space="preserve"> per il CdLM in Ingegneria Edile-Architettura; pari a circa 2,9 anni, con un voto medio pari a circa 109/110</w:t>
      </w:r>
      <w:r>
        <w:rPr>
          <w:rFonts w:ascii="Times New Roman" w:hAnsi="Times New Roman"/>
          <w:sz w:val="22"/>
          <w:szCs w:val="22"/>
        </w:rPr>
        <w:t>,</w:t>
      </w:r>
      <w:r w:rsidRPr="00561C06">
        <w:rPr>
          <w:rFonts w:ascii="Times New Roman" w:hAnsi="Times New Roman"/>
          <w:sz w:val="22"/>
          <w:szCs w:val="22"/>
        </w:rPr>
        <w:t xml:space="preserve"> per il CdLM in Ingegneria Civile.</w:t>
      </w:r>
    </w:p>
    <w:p w:rsidR="009E623D" w:rsidRPr="00561C06" w:rsidRDefault="009E623D" w:rsidP="007C28B9">
      <w:pPr>
        <w:tabs>
          <w:tab w:val="num" w:pos="0"/>
          <w:tab w:val="left" w:pos="284"/>
          <w:tab w:val="left" w:pos="1134"/>
          <w:tab w:val="left" w:pos="3402"/>
          <w:tab w:val="left" w:pos="8647"/>
        </w:tabs>
        <w:jc w:val="both"/>
        <w:rPr>
          <w:rFonts w:ascii="Times New Roman" w:hAnsi="Times New Roman"/>
          <w:sz w:val="22"/>
          <w:szCs w:val="22"/>
        </w:rPr>
      </w:pPr>
      <w:r>
        <w:rPr>
          <w:rFonts w:ascii="Times New Roman" w:hAnsi="Times New Roman"/>
          <w:sz w:val="22"/>
          <w:szCs w:val="22"/>
        </w:rPr>
        <w:t xml:space="preserve">Il raffronto tra questi </w:t>
      </w:r>
      <w:r w:rsidRPr="00561C06">
        <w:rPr>
          <w:rFonts w:ascii="Times New Roman" w:hAnsi="Times New Roman"/>
          <w:sz w:val="22"/>
          <w:szCs w:val="22"/>
        </w:rPr>
        <w:t xml:space="preserve">dati evidenzia una maggiore durata del CdL in Ingegneria Civile, dato che appare di una certa criticità, mentre si </w:t>
      </w:r>
      <w:r>
        <w:rPr>
          <w:rFonts w:ascii="Times New Roman" w:hAnsi="Times New Roman"/>
          <w:sz w:val="22"/>
          <w:szCs w:val="22"/>
        </w:rPr>
        <w:t>riscontra</w:t>
      </w:r>
      <w:r w:rsidRPr="00561C06">
        <w:rPr>
          <w:rFonts w:ascii="Times New Roman" w:hAnsi="Times New Roman"/>
          <w:sz w:val="22"/>
          <w:szCs w:val="22"/>
        </w:rPr>
        <w:t xml:space="preserve"> una durata più accettabile per i CdLM in Ingegneria Edile-Architettura e in Ingegneria Civile, in ragione, nel primo caso della maggiore selezione che proviene dalla tipologia di test e dal livello di soglia di entrata, e nel secondo caso della considerevole riduzione delle difficoltà incontrate dagli studenti nello studio dopo il superamento della laurea triennale. </w:t>
      </w:r>
    </w:p>
    <w:p w:rsidR="009E623D" w:rsidRPr="00561C06" w:rsidRDefault="009E623D" w:rsidP="007C28B9">
      <w:pPr>
        <w:pStyle w:val="Default"/>
        <w:widowControl w:val="0"/>
        <w:jc w:val="both"/>
        <w:rPr>
          <w:sz w:val="22"/>
          <w:szCs w:val="22"/>
        </w:rPr>
      </w:pPr>
    </w:p>
    <w:p w:rsidR="009E623D" w:rsidRPr="00561C06" w:rsidRDefault="009E623D" w:rsidP="007C28B9">
      <w:pPr>
        <w:tabs>
          <w:tab w:val="left" w:pos="284"/>
          <w:tab w:val="left" w:pos="1134"/>
          <w:tab w:val="left" w:pos="3402"/>
          <w:tab w:val="left" w:pos="8647"/>
        </w:tabs>
        <w:jc w:val="both"/>
        <w:rPr>
          <w:rFonts w:ascii="Times New Roman" w:hAnsi="Times New Roman"/>
          <w:i/>
          <w:sz w:val="22"/>
          <w:szCs w:val="22"/>
        </w:rPr>
      </w:pPr>
      <w:r w:rsidRPr="00561C06">
        <w:rPr>
          <w:rFonts w:ascii="Times New Roman" w:hAnsi="Times New Roman"/>
          <w:i/>
          <w:sz w:val="22"/>
          <w:szCs w:val="22"/>
        </w:rPr>
        <w:t>2.5. Opinione degli studenti sul processo formativo</w:t>
      </w:r>
    </w:p>
    <w:p w:rsidR="009E623D" w:rsidRPr="006C1589" w:rsidRDefault="009E623D" w:rsidP="007C28B9">
      <w:pPr>
        <w:pStyle w:val="Default"/>
        <w:widowControl w:val="0"/>
        <w:jc w:val="both"/>
        <w:rPr>
          <w:sz w:val="10"/>
          <w:szCs w:val="10"/>
        </w:rPr>
      </w:pPr>
    </w:p>
    <w:p w:rsidR="009E623D" w:rsidRPr="00561C06" w:rsidRDefault="009E623D" w:rsidP="007C28B9">
      <w:pPr>
        <w:pStyle w:val="Default"/>
        <w:widowControl w:val="0"/>
        <w:jc w:val="both"/>
        <w:rPr>
          <w:sz w:val="22"/>
          <w:szCs w:val="22"/>
        </w:rPr>
      </w:pPr>
      <w:r w:rsidRPr="00561C06">
        <w:rPr>
          <w:sz w:val="22"/>
          <w:szCs w:val="22"/>
        </w:rPr>
        <w:t>L'opinione degli studenti sul processo formativo</w:t>
      </w:r>
      <w:r>
        <w:rPr>
          <w:sz w:val="22"/>
          <w:szCs w:val="22"/>
        </w:rPr>
        <w:t>,</w:t>
      </w:r>
      <w:r w:rsidRPr="00561C06">
        <w:rPr>
          <w:sz w:val="22"/>
          <w:szCs w:val="22"/>
        </w:rPr>
        <w:t xml:space="preserve"> relativamente ai singoli insegnamenti e ai CdS nel complesso</w:t>
      </w:r>
      <w:r>
        <w:rPr>
          <w:sz w:val="22"/>
          <w:szCs w:val="22"/>
        </w:rPr>
        <w:t>,</w:t>
      </w:r>
      <w:r w:rsidRPr="00561C06">
        <w:rPr>
          <w:sz w:val="22"/>
          <w:szCs w:val="22"/>
        </w:rPr>
        <w:t xml:space="preserve"> </w:t>
      </w:r>
      <w:r>
        <w:rPr>
          <w:sz w:val="22"/>
          <w:szCs w:val="22"/>
        </w:rPr>
        <w:t>viene</w:t>
      </w:r>
      <w:r w:rsidRPr="00561C06">
        <w:rPr>
          <w:sz w:val="22"/>
          <w:szCs w:val="22"/>
        </w:rPr>
        <w:t xml:space="preserve"> </w:t>
      </w:r>
      <w:r>
        <w:rPr>
          <w:sz w:val="22"/>
          <w:szCs w:val="22"/>
        </w:rPr>
        <w:t xml:space="preserve">effettuata </w:t>
      </w:r>
      <w:r w:rsidRPr="00561C06">
        <w:rPr>
          <w:sz w:val="22"/>
          <w:szCs w:val="22"/>
        </w:rPr>
        <w:t>a cura dell'Ateneo attraverso la rilevazione IVADIS.</w:t>
      </w:r>
    </w:p>
    <w:p w:rsidR="009E623D" w:rsidRPr="00561C06" w:rsidRDefault="009E623D" w:rsidP="007C28B9">
      <w:pPr>
        <w:pStyle w:val="Default"/>
        <w:widowControl w:val="0"/>
        <w:jc w:val="both"/>
        <w:rPr>
          <w:sz w:val="22"/>
          <w:szCs w:val="22"/>
        </w:rPr>
      </w:pPr>
      <w:r w:rsidRPr="00561C06">
        <w:rPr>
          <w:sz w:val="22"/>
          <w:szCs w:val="22"/>
        </w:rPr>
        <w:t>La tecnica di raccolta dei dati utilizzata è quella CAWI (</w:t>
      </w:r>
      <w:r w:rsidRPr="00D50DAC">
        <w:rPr>
          <w:i/>
          <w:sz w:val="22"/>
          <w:szCs w:val="22"/>
        </w:rPr>
        <w:t xml:space="preserve">Computer Assisted </w:t>
      </w:r>
      <w:r w:rsidRPr="00971004">
        <w:rPr>
          <w:i/>
          <w:sz w:val="22"/>
          <w:szCs w:val="22"/>
        </w:rPr>
        <w:t>Web</w:t>
      </w:r>
      <w:r w:rsidRPr="00D50DAC">
        <w:rPr>
          <w:i/>
          <w:sz w:val="22"/>
          <w:szCs w:val="22"/>
        </w:rPr>
        <w:t xml:space="preserve"> Interview</w:t>
      </w:r>
      <w:r w:rsidRPr="00561C06">
        <w:rPr>
          <w:sz w:val="22"/>
          <w:szCs w:val="22"/>
        </w:rPr>
        <w:t xml:space="preserve">); la valutazione degli insegnamenti è stata effettuata, dunque, tramite la compilazione, rigorosamente anonima, di un questionario </w:t>
      </w:r>
      <w:r w:rsidRPr="00971004">
        <w:rPr>
          <w:i/>
          <w:sz w:val="22"/>
          <w:szCs w:val="22"/>
        </w:rPr>
        <w:t>Web</w:t>
      </w:r>
      <w:r w:rsidRPr="00561C06">
        <w:rPr>
          <w:sz w:val="22"/>
          <w:szCs w:val="22"/>
        </w:rPr>
        <w:t xml:space="preserve"> proposto attraverso la piattaforma open source </w:t>
      </w:r>
      <w:r w:rsidRPr="00D50DAC">
        <w:rPr>
          <w:i/>
          <w:sz w:val="22"/>
          <w:szCs w:val="22"/>
        </w:rPr>
        <w:t>LimeSurvey</w:t>
      </w:r>
      <w:r w:rsidRPr="00561C06">
        <w:rPr>
          <w:sz w:val="22"/>
          <w:szCs w:val="22"/>
        </w:rPr>
        <w:t>.</w:t>
      </w:r>
    </w:p>
    <w:p w:rsidR="009E623D" w:rsidRPr="00561C06" w:rsidRDefault="009E623D" w:rsidP="007C28B9">
      <w:pPr>
        <w:pStyle w:val="Default"/>
        <w:widowControl w:val="0"/>
        <w:jc w:val="both"/>
        <w:rPr>
          <w:sz w:val="22"/>
          <w:szCs w:val="22"/>
        </w:rPr>
      </w:pPr>
      <w:r>
        <w:rPr>
          <w:sz w:val="22"/>
          <w:szCs w:val="22"/>
        </w:rPr>
        <w:t>Per l’A.A. 2012/2013, l</w:t>
      </w:r>
      <w:r w:rsidRPr="00561C06">
        <w:rPr>
          <w:sz w:val="22"/>
          <w:szCs w:val="22"/>
        </w:rPr>
        <w:t>a procedura ha previsto l'invio del link di compilazione del questionario per ogni insegnamento sulla casella di posta istituzionale di ciascuno studente iscritto regolare, cioè iscritto all'anno di erogazione dell'insegnamento come previsto dal manifesto degli studi (per un insegnamento del 1° anno, lo studente iscritto al 1° anno, e così via).</w:t>
      </w:r>
    </w:p>
    <w:p w:rsidR="009E623D" w:rsidRPr="00561C06" w:rsidRDefault="009E623D" w:rsidP="007C28B9">
      <w:pPr>
        <w:pStyle w:val="Default"/>
        <w:widowControl w:val="0"/>
        <w:jc w:val="both"/>
        <w:rPr>
          <w:sz w:val="22"/>
          <w:szCs w:val="22"/>
        </w:rPr>
      </w:pPr>
      <w:r>
        <w:rPr>
          <w:sz w:val="22"/>
          <w:szCs w:val="22"/>
        </w:rPr>
        <w:t>Il questionario ha previsto</w:t>
      </w:r>
      <w:r w:rsidRPr="00561C06">
        <w:rPr>
          <w:sz w:val="22"/>
          <w:szCs w:val="22"/>
        </w:rPr>
        <w:t xml:space="preserve"> una duplice versione: una rivolta agli studenti frequentanti e una a quelli non frequentanti. Non essen</w:t>
      </w:r>
      <w:r>
        <w:rPr>
          <w:sz w:val="22"/>
          <w:szCs w:val="22"/>
        </w:rPr>
        <w:t xml:space="preserve">do </w:t>
      </w:r>
      <w:r w:rsidRPr="00B50C8D">
        <w:rPr>
          <w:color w:val="auto"/>
          <w:sz w:val="22"/>
          <w:szCs w:val="22"/>
        </w:rPr>
        <w:t>ancora</w:t>
      </w:r>
      <w:r>
        <w:rPr>
          <w:sz w:val="22"/>
          <w:szCs w:val="22"/>
        </w:rPr>
        <w:t xml:space="preserve"> presente in Ateneo una banca-</w:t>
      </w:r>
      <w:r w:rsidRPr="00561C06">
        <w:rPr>
          <w:sz w:val="22"/>
          <w:szCs w:val="22"/>
        </w:rPr>
        <w:t>dati da cui selezionare tra gli studenti frequentanti e non frequentanti, è lo stesso studente a dichiarare la propria posizione relativamente alla frequenza.</w:t>
      </w:r>
    </w:p>
    <w:p w:rsidR="009E623D" w:rsidRPr="00561C06" w:rsidRDefault="009E623D" w:rsidP="007C28B9">
      <w:pPr>
        <w:pStyle w:val="Default"/>
        <w:widowControl w:val="0"/>
        <w:jc w:val="both"/>
        <w:rPr>
          <w:sz w:val="22"/>
          <w:szCs w:val="22"/>
        </w:rPr>
      </w:pPr>
      <w:r w:rsidRPr="00561C06">
        <w:rPr>
          <w:sz w:val="22"/>
          <w:szCs w:val="22"/>
        </w:rPr>
        <w:t xml:space="preserve">Per ciascun semestre, la compilazione del questionario è partita da circa metà della durata delle lezioni fino al giorno precedente l'inizio delle sessioni di esame. Si è proceduto, a cadenza settimanale, con una comunicazione via e-mail a tutti </w:t>
      </w:r>
      <w:r w:rsidRPr="00B50C8D">
        <w:rPr>
          <w:color w:val="auto"/>
          <w:sz w:val="22"/>
          <w:szCs w:val="22"/>
        </w:rPr>
        <w:t>i docenti riguardante l’andamento dell'indagine</w:t>
      </w:r>
      <w:r w:rsidRPr="00561C06">
        <w:rPr>
          <w:sz w:val="22"/>
          <w:szCs w:val="22"/>
        </w:rPr>
        <w:t xml:space="preserve"> (numero di studenti invitati alla compilazione e numero di questionari compilati a quella data), al fine di intraprendere opportune azioni correttive in caso di mancata rilevazione.</w:t>
      </w:r>
    </w:p>
    <w:p w:rsidR="009E623D" w:rsidRPr="00561C06" w:rsidRDefault="009E623D" w:rsidP="007C28B9">
      <w:pPr>
        <w:jc w:val="both"/>
        <w:rPr>
          <w:rFonts w:ascii="Times New Roman" w:hAnsi="Times New Roman"/>
          <w:sz w:val="22"/>
          <w:szCs w:val="22"/>
        </w:rPr>
      </w:pPr>
    </w:p>
    <w:p w:rsidR="009E623D" w:rsidRPr="00561C06" w:rsidRDefault="009E623D" w:rsidP="00F15CF3">
      <w:pPr>
        <w:pStyle w:val="Titolo4"/>
        <w:keepNext w:val="0"/>
        <w:widowControl w:val="0"/>
        <w:spacing w:before="0" w:after="0" w:line="240" w:lineRule="auto"/>
        <w:rPr>
          <w:rFonts w:ascii="Times New Roman" w:hAnsi="Times New Roman"/>
          <w:b w:val="0"/>
          <w:i/>
          <w:sz w:val="22"/>
          <w:szCs w:val="22"/>
        </w:rPr>
      </w:pPr>
      <w:bookmarkStart w:id="1" w:name="_Toc374725250"/>
      <w:r w:rsidRPr="00561C06">
        <w:rPr>
          <w:rFonts w:ascii="Times New Roman" w:hAnsi="Times New Roman"/>
          <w:b w:val="0"/>
          <w:i/>
          <w:sz w:val="22"/>
          <w:szCs w:val="22"/>
        </w:rPr>
        <w:t>2.6. Commento ai risultati ottenuti</w:t>
      </w:r>
      <w:bookmarkEnd w:id="1"/>
    </w:p>
    <w:p w:rsidR="009E623D" w:rsidRPr="006C1589" w:rsidRDefault="009E623D" w:rsidP="00F15CF3">
      <w:pPr>
        <w:jc w:val="both"/>
        <w:rPr>
          <w:rFonts w:ascii="Times New Roman" w:hAnsi="Times New Roman"/>
          <w:color w:val="000000"/>
          <w:sz w:val="10"/>
          <w:szCs w:val="10"/>
        </w:rPr>
      </w:pPr>
    </w:p>
    <w:p w:rsidR="009E623D" w:rsidRPr="00561C06" w:rsidRDefault="009E623D" w:rsidP="00F15CF3">
      <w:pPr>
        <w:jc w:val="both"/>
        <w:rPr>
          <w:rFonts w:ascii="Times New Roman" w:hAnsi="Times New Roman"/>
          <w:color w:val="000000"/>
          <w:sz w:val="22"/>
          <w:szCs w:val="22"/>
        </w:rPr>
      </w:pPr>
      <w:r w:rsidRPr="00561C06">
        <w:rPr>
          <w:rFonts w:ascii="Times New Roman" w:hAnsi="Times New Roman"/>
          <w:color w:val="000000"/>
          <w:sz w:val="22"/>
          <w:szCs w:val="22"/>
        </w:rPr>
        <w:t>I dati relativi agli abbandoni, ai trasferimenti e ai passaggi sono in sensibile calo, per i</w:t>
      </w:r>
      <w:r>
        <w:rPr>
          <w:rFonts w:ascii="Times New Roman" w:hAnsi="Times New Roman"/>
          <w:color w:val="000000"/>
          <w:sz w:val="22"/>
          <w:szCs w:val="22"/>
        </w:rPr>
        <w:t>l CdL in</w:t>
      </w:r>
      <w:r w:rsidRPr="00561C06">
        <w:rPr>
          <w:rFonts w:ascii="Times New Roman" w:hAnsi="Times New Roman"/>
          <w:color w:val="000000"/>
          <w:sz w:val="22"/>
          <w:szCs w:val="22"/>
        </w:rPr>
        <w:t xml:space="preserve"> Ingegneria Civile e </w:t>
      </w:r>
      <w:r>
        <w:rPr>
          <w:rFonts w:ascii="Times New Roman" w:hAnsi="Times New Roman"/>
          <w:color w:val="000000"/>
          <w:sz w:val="22"/>
          <w:szCs w:val="22"/>
        </w:rPr>
        <w:t>il CdLM a ciclo unico</w:t>
      </w:r>
      <w:r w:rsidRPr="00561C06">
        <w:rPr>
          <w:rFonts w:ascii="Times New Roman" w:hAnsi="Times New Roman"/>
          <w:color w:val="000000"/>
          <w:sz w:val="22"/>
          <w:szCs w:val="22"/>
        </w:rPr>
        <w:t xml:space="preserve"> in Ingegneria Edile-Architettura e modesti per il </w:t>
      </w:r>
      <w:r>
        <w:rPr>
          <w:rFonts w:ascii="Times New Roman" w:hAnsi="Times New Roman"/>
          <w:color w:val="000000"/>
          <w:sz w:val="22"/>
          <w:szCs w:val="22"/>
        </w:rPr>
        <w:t>CdLM</w:t>
      </w:r>
      <w:r w:rsidRPr="00561C06">
        <w:rPr>
          <w:rFonts w:ascii="Times New Roman" w:hAnsi="Times New Roman"/>
          <w:color w:val="000000"/>
          <w:sz w:val="22"/>
          <w:szCs w:val="22"/>
        </w:rPr>
        <w:t xml:space="preserve"> in Ingegneria Civile. </w:t>
      </w:r>
      <w:r w:rsidRPr="00561C06">
        <w:rPr>
          <w:rFonts w:ascii="Times New Roman" w:hAnsi="Times New Roman"/>
          <w:color w:val="000000"/>
          <w:sz w:val="22"/>
          <w:szCs w:val="22"/>
        </w:rPr>
        <w:lastRenderedPageBreak/>
        <w:t>Le motivazioni sono varie. Nel caso del CdL in Ingegneria Civile,</w:t>
      </w:r>
      <w:r>
        <w:rPr>
          <w:rFonts w:ascii="Times New Roman" w:hAnsi="Times New Roman"/>
          <w:color w:val="000000"/>
          <w:sz w:val="22"/>
          <w:szCs w:val="22"/>
        </w:rPr>
        <w:t xml:space="preserve"> i dati</w:t>
      </w:r>
      <w:r w:rsidRPr="00561C06">
        <w:rPr>
          <w:rFonts w:ascii="Times New Roman" w:hAnsi="Times New Roman"/>
          <w:color w:val="000000"/>
          <w:sz w:val="22"/>
          <w:szCs w:val="22"/>
        </w:rPr>
        <w:t xml:space="preserve"> </w:t>
      </w:r>
      <w:r w:rsidRPr="00561C06">
        <w:rPr>
          <w:rFonts w:ascii="Times New Roman" w:hAnsi="Times New Roman"/>
          <w:sz w:val="22"/>
          <w:szCs w:val="22"/>
        </w:rPr>
        <w:t xml:space="preserve">sembrano suggerire un percorso di </w:t>
      </w:r>
      <w:r w:rsidRPr="00B50C8D">
        <w:rPr>
          <w:rFonts w:ascii="Times New Roman" w:hAnsi="Times New Roman"/>
          <w:sz w:val="22"/>
          <w:szCs w:val="22"/>
        </w:rPr>
        <w:t>studi consolidato e riconoscibile dagli iscritti, i quali tuttavia scontano l’inadeguata preparazione in ingresso</w:t>
      </w:r>
      <w:r w:rsidRPr="00561C06">
        <w:rPr>
          <w:rFonts w:ascii="Times New Roman" w:hAnsi="Times New Roman"/>
          <w:sz w:val="22"/>
          <w:szCs w:val="22"/>
        </w:rPr>
        <w:t xml:space="preserve"> con ritardi sulla durata degli studi (mediamente 5 anni) e con voti di esame non </w:t>
      </w:r>
      <w:r>
        <w:rPr>
          <w:rFonts w:ascii="Times New Roman" w:hAnsi="Times New Roman"/>
          <w:sz w:val="22"/>
          <w:szCs w:val="22"/>
        </w:rPr>
        <w:t>alti</w:t>
      </w:r>
      <w:r w:rsidRPr="00561C06">
        <w:rPr>
          <w:rFonts w:ascii="Times New Roman" w:hAnsi="Times New Roman"/>
          <w:sz w:val="22"/>
          <w:szCs w:val="22"/>
        </w:rPr>
        <w:t xml:space="preserve"> (mediamente 23,5</w:t>
      </w:r>
      <w:r>
        <w:rPr>
          <w:rFonts w:ascii="Times New Roman" w:hAnsi="Times New Roman"/>
          <w:sz w:val="22"/>
          <w:szCs w:val="22"/>
        </w:rPr>
        <w:t>/30</w:t>
      </w:r>
      <w:r w:rsidRPr="00561C06">
        <w:rPr>
          <w:rFonts w:ascii="Times New Roman" w:hAnsi="Times New Roman"/>
          <w:sz w:val="22"/>
          <w:szCs w:val="22"/>
        </w:rPr>
        <w:t xml:space="preserve">). Nel caso del CdLM in Ingegneria Edile-Architettura </w:t>
      </w:r>
      <w:r w:rsidRPr="00561C06">
        <w:rPr>
          <w:rFonts w:ascii="Times New Roman" w:hAnsi="Times New Roman"/>
          <w:color w:val="000000"/>
          <w:sz w:val="22"/>
          <w:szCs w:val="22"/>
        </w:rPr>
        <w:t xml:space="preserve">ciò conferma che, superate le difficoltà iniziali, lo studente acquista stabilità negli studi. Nel caso del CdLM in Ingegneria Civile, ciò è </w:t>
      </w:r>
      <w:r w:rsidRPr="00561C06">
        <w:rPr>
          <w:rFonts w:ascii="Times New Roman" w:hAnsi="Times New Roman"/>
          <w:sz w:val="22"/>
          <w:szCs w:val="22"/>
        </w:rPr>
        <w:t xml:space="preserve">segno che l’iscrizione alla LM è frutto di una scelta consapevole e ponderata. In controtendenza rispetto al percorso della </w:t>
      </w:r>
      <w:r>
        <w:rPr>
          <w:rFonts w:ascii="Times New Roman" w:hAnsi="Times New Roman"/>
          <w:sz w:val="22"/>
          <w:szCs w:val="22"/>
        </w:rPr>
        <w:t>LT, la media dei voti degli esami</w:t>
      </w:r>
      <w:r w:rsidRPr="00561C06">
        <w:rPr>
          <w:rFonts w:ascii="Times New Roman" w:hAnsi="Times New Roman"/>
          <w:sz w:val="22"/>
          <w:szCs w:val="22"/>
        </w:rPr>
        <w:t xml:space="preserve"> è</w:t>
      </w:r>
      <w:r>
        <w:rPr>
          <w:rFonts w:ascii="Times New Roman" w:hAnsi="Times New Roman"/>
          <w:sz w:val="22"/>
          <w:szCs w:val="22"/>
        </w:rPr>
        <w:t>,</w:t>
      </w:r>
      <w:r w:rsidRPr="00561C06">
        <w:rPr>
          <w:rFonts w:ascii="Times New Roman" w:hAnsi="Times New Roman"/>
          <w:sz w:val="22"/>
          <w:szCs w:val="22"/>
        </w:rPr>
        <w:t xml:space="preserve"> infatti</w:t>
      </w:r>
      <w:r>
        <w:rPr>
          <w:rFonts w:ascii="Times New Roman" w:hAnsi="Times New Roman"/>
          <w:sz w:val="22"/>
          <w:szCs w:val="22"/>
        </w:rPr>
        <w:t>,</w:t>
      </w:r>
      <w:r w:rsidRPr="00561C06">
        <w:rPr>
          <w:rFonts w:ascii="Times New Roman" w:hAnsi="Times New Roman"/>
          <w:sz w:val="22"/>
          <w:szCs w:val="22"/>
        </w:rPr>
        <w:t xml:space="preserve"> sufficientemente elevata (26,4) e la durata media per il conseguimento del titolo è moderatamente contenuta (2,9 anni) con voto medio prossimo a 109/110. Cosa analoga avviene nel CdLM </w:t>
      </w:r>
      <w:r>
        <w:rPr>
          <w:rFonts w:ascii="Times New Roman" w:hAnsi="Times New Roman"/>
          <w:sz w:val="22"/>
          <w:szCs w:val="22"/>
        </w:rPr>
        <w:t xml:space="preserve">a ciclo unico </w:t>
      </w:r>
      <w:r w:rsidRPr="00561C06">
        <w:rPr>
          <w:rFonts w:ascii="Times New Roman" w:hAnsi="Times New Roman"/>
          <w:sz w:val="22"/>
          <w:szCs w:val="22"/>
        </w:rPr>
        <w:t>in Ingegneria Edile-Architettura, che registra una durata media</w:t>
      </w:r>
      <w:r w:rsidRPr="00561C06">
        <w:rPr>
          <w:rFonts w:ascii="Times New Roman" w:hAnsi="Times New Roman"/>
          <w:color w:val="000000"/>
          <w:sz w:val="22"/>
          <w:szCs w:val="22"/>
        </w:rPr>
        <w:t xml:space="preserve"> degli studi pari a circa 6,6 anni, con un voto medio di 108/110 ma a fronte di un percorso quinquennale, contro i circa 8 anni di durata media del percorso </w:t>
      </w:r>
      <w:r>
        <w:rPr>
          <w:rFonts w:ascii="Times New Roman" w:hAnsi="Times New Roman"/>
          <w:color w:val="000000"/>
          <w:sz w:val="22"/>
          <w:szCs w:val="22"/>
        </w:rPr>
        <w:t>“3+2”.</w:t>
      </w:r>
    </w:p>
    <w:p w:rsidR="009E623D" w:rsidRPr="00561C06" w:rsidRDefault="009E623D" w:rsidP="007C28B9">
      <w:pPr>
        <w:pStyle w:val="Default"/>
        <w:widowControl w:val="0"/>
        <w:jc w:val="both"/>
        <w:rPr>
          <w:sz w:val="22"/>
          <w:szCs w:val="22"/>
        </w:rPr>
      </w:pPr>
      <w:r w:rsidRPr="00561C06">
        <w:rPr>
          <w:sz w:val="22"/>
          <w:szCs w:val="22"/>
        </w:rPr>
        <w:t xml:space="preserve">Riguardo ai questionari IVADIS compilati dagli studenti in corso, i risultati, acquisiti dal Dipartimento, sono trasmessi al Presidente del </w:t>
      </w:r>
      <w:r>
        <w:rPr>
          <w:sz w:val="22"/>
          <w:szCs w:val="22"/>
        </w:rPr>
        <w:t>CdS</w:t>
      </w:r>
      <w:r w:rsidRPr="00561C06">
        <w:rPr>
          <w:sz w:val="22"/>
          <w:szCs w:val="22"/>
        </w:rPr>
        <w:t xml:space="preserve"> e vengono pubblicati sul </w:t>
      </w:r>
      <w:r w:rsidRPr="00971004">
        <w:rPr>
          <w:i/>
          <w:sz w:val="22"/>
          <w:szCs w:val="22"/>
        </w:rPr>
        <w:t>Web</w:t>
      </w:r>
      <w:r w:rsidRPr="00561C06">
        <w:rPr>
          <w:sz w:val="22"/>
          <w:szCs w:val="22"/>
        </w:rPr>
        <w:t xml:space="preserve"> in forma anonima, fornendo a ciascun docente un accesso riservato al proprio insegnamento. Tali esiti sono discussi nel loro complesso in ciascun Consiglio di </w:t>
      </w:r>
      <w:r>
        <w:rPr>
          <w:sz w:val="22"/>
          <w:szCs w:val="22"/>
        </w:rPr>
        <w:t>CdS</w:t>
      </w:r>
      <w:r w:rsidRPr="00561C06">
        <w:rPr>
          <w:sz w:val="22"/>
          <w:szCs w:val="22"/>
        </w:rPr>
        <w:t xml:space="preserve">, che provvede a raccogliere le opinioni di docenti e studenti sia sull’analisi dei dati, sia sugli eventuali interventi correttivi; per gli insegnamenti che hanno dimostrato particolari deficienze, il responsabile è singolarmente contattato dal Presidente di </w:t>
      </w:r>
      <w:r>
        <w:rPr>
          <w:sz w:val="22"/>
          <w:szCs w:val="22"/>
        </w:rPr>
        <w:t>CdS</w:t>
      </w:r>
      <w:r w:rsidRPr="00561C06">
        <w:rPr>
          <w:sz w:val="22"/>
          <w:szCs w:val="22"/>
        </w:rPr>
        <w:t xml:space="preserve"> per approfondire l’analisi delle cause di insoddisfazione e con</w:t>
      </w:r>
      <w:r>
        <w:rPr>
          <w:sz w:val="22"/>
          <w:szCs w:val="22"/>
        </w:rPr>
        <w:t>certare i rimedi più opportuni.</w:t>
      </w:r>
    </w:p>
    <w:p w:rsidR="009E623D" w:rsidRPr="00561C06" w:rsidRDefault="009E623D" w:rsidP="007C28B9">
      <w:pPr>
        <w:pStyle w:val="Default"/>
        <w:widowControl w:val="0"/>
        <w:jc w:val="both"/>
        <w:rPr>
          <w:sz w:val="22"/>
          <w:szCs w:val="22"/>
        </w:rPr>
      </w:pPr>
      <w:r>
        <w:rPr>
          <w:sz w:val="22"/>
          <w:szCs w:val="22"/>
        </w:rPr>
        <w:t>In questa sede, i</w:t>
      </w:r>
      <w:r w:rsidRPr="00561C06">
        <w:rPr>
          <w:sz w:val="22"/>
          <w:szCs w:val="22"/>
        </w:rPr>
        <w:t xml:space="preserve"> risultati dei questionari </w:t>
      </w:r>
      <w:r>
        <w:rPr>
          <w:sz w:val="22"/>
          <w:szCs w:val="22"/>
        </w:rPr>
        <w:t xml:space="preserve">IVADIS relativi all’A.A. </w:t>
      </w:r>
      <w:r w:rsidRPr="00561C06">
        <w:rPr>
          <w:sz w:val="22"/>
          <w:szCs w:val="22"/>
        </w:rPr>
        <w:t>2012-2013</w:t>
      </w:r>
      <w:r>
        <w:rPr>
          <w:sz w:val="22"/>
          <w:szCs w:val="22"/>
        </w:rPr>
        <w:t xml:space="preserve"> </w:t>
      </w:r>
      <w:r w:rsidRPr="00561C06">
        <w:rPr>
          <w:sz w:val="22"/>
          <w:szCs w:val="22"/>
        </w:rPr>
        <w:t>non sono stati analizzati per singolo insegnamento, ma per CdS; le percentuali si riferiscono all’indice di valutazione positiva (IVP). Complessivamente, sono stati analizzati 1596 questionari validi.</w:t>
      </w:r>
    </w:p>
    <w:p w:rsidR="009E623D" w:rsidRPr="00561C06" w:rsidRDefault="009E623D" w:rsidP="007C28B9">
      <w:pPr>
        <w:pStyle w:val="Default"/>
        <w:widowControl w:val="0"/>
        <w:jc w:val="both"/>
        <w:rPr>
          <w:sz w:val="22"/>
          <w:szCs w:val="22"/>
        </w:rPr>
      </w:pPr>
      <w:r>
        <w:rPr>
          <w:sz w:val="22"/>
          <w:szCs w:val="22"/>
        </w:rPr>
        <w:t>P</w:t>
      </w:r>
      <w:r w:rsidRPr="00561C06">
        <w:rPr>
          <w:sz w:val="22"/>
          <w:szCs w:val="22"/>
        </w:rPr>
        <w:t xml:space="preserve">er il CdL in Ingegneria Civile </w:t>
      </w:r>
      <w:r>
        <w:rPr>
          <w:sz w:val="22"/>
          <w:szCs w:val="22"/>
        </w:rPr>
        <w:t>s</w:t>
      </w:r>
      <w:r w:rsidRPr="00561C06">
        <w:rPr>
          <w:sz w:val="22"/>
          <w:szCs w:val="22"/>
        </w:rPr>
        <w:t xml:space="preserve">ono stati </w:t>
      </w:r>
      <w:r>
        <w:rPr>
          <w:sz w:val="22"/>
          <w:szCs w:val="22"/>
        </w:rPr>
        <w:t>raccolti</w:t>
      </w:r>
      <w:r w:rsidRPr="00561C06">
        <w:rPr>
          <w:sz w:val="22"/>
          <w:szCs w:val="22"/>
        </w:rPr>
        <w:t xml:space="preserve"> 774 questionari validi; tra i 34 insegnamenti per i quali è stato rilevato ed elaborato il parere degli studenti frequentanti, soltanto 2 insegnamenti hanno ricevuto valutazione complessiva negativa. Per </w:t>
      </w:r>
      <w:r>
        <w:rPr>
          <w:sz w:val="22"/>
          <w:szCs w:val="22"/>
        </w:rPr>
        <w:t>il CdLM</w:t>
      </w:r>
      <w:r w:rsidRPr="00561C06">
        <w:rPr>
          <w:sz w:val="22"/>
          <w:szCs w:val="22"/>
        </w:rPr>
        <w:t xml:space="preserve"> in Ingegneria Civile, sono stati raccolti 516 questionari, relativi a 47 insegnamenti, tra cui 4 hanno ricevuto valutazione complessiva negativa.</w:t>
      </w:r>
    </w:p>
    <w:p w:rsidR="009E623D" w:rsidRPr="00561C06" w:rsidRDefault="009E623D" w:rsidP="007C28B9">
      <w:pPr>
        <w:pStyle w:val="Default"/>
        <w:widowControl w:val="0"/>
        <w:jc w:val="both"/>
        <w:rPr>
          <w:sz w:val="22"/>
          <w:szCs w:val="22"/>
        </w:rPr>
      </w:pPr>
      <w:r w:rsidRPr="00561C06">
        <w:rPr>
          <w:sz w:val="22"/>
          <w:szCs w:val="22"/>
        </w:rPr>
        <w:t xml:space="preserve">Relativamente a tale valutazione, i giudizi negativi sono stati attribuiti dagli studenti al carico eccessivo di ore di studio richieste rispetto a quelle previste per l'assegnazione dei crediti, alla disponibilità di materiale didattico indicato e fornito per lo studio degli insegnamenti </w:t>
      </w:r>
      <w:r>
        <w:rPr>
          <w:sz w:val="22"/>
          <w:szCs w:val="22"/>
        </w:rPr>
        <w:t>del CdL</w:t>
      </w:r>
      <w:r w:rsidRPr="00561C06">
        <w:rPr>
          <w:sz w:val="22"/>
          <w:szCs w:val="22"/>
        </w:rPr>
        <w:t xml:space="preserve"> e alla mancanza di con</w:t>
      </w:r>
      <w:r>
        <w:rPr>
          <w:sz w:val="22"/>
          <w:szCs w:val="22"/>
        </w:rPr>
        <w:t>f</w:t>
      </w:r>
      <w:r w:rsidRPr="00561C06">
        <w:rPr>
          <w:sz w:val="22"/>
          <w:szCs w:val="22"/>
        </w:rPr>
        <w:t>ort percepito nelle aule in cui si svolgono le lezioni.</w:t>
      </w:r>
    </w:p>
    <w:p w:rsidR="009E623D" w:rsidRPr="00561C06" w:rsidRDefault="009E623D" w:rsidP="007C28B9">
      <w:pPr>
        <w:pStyle w:val="Default"/>
        <w:widowControl w:val="0"/>
        <w:jc w:val="both"/>
        <w:rPr>
          <w:sz w:val="22"/>
          <w:szCs w:val="22"/>
        </w:rPr>
      </w:pPr>
      <w:r w:rsidRPr="00561C06">
        <w:rPr>
          <w:sz w:val="22"/>
          <w:szCs w:val="22"/>
        </w:rPr>
        <w:t>Complessivamente, gli studenti hanno espresso giudizi molto positivi relativamente all’</w:t>
      </w:r>
      <w:r w:rsidRPr="00561C06">
        <w:rPr>
          <w:i/>
          <w:iCs/>
          <w:sz w:val="22"/>
          <w:szCs w:val="22"/>
        </w:rPr>
        <w:t>organizzazione dell’insegnamento</w:t>
      </w:r>
      <w:r w:rsidRPr="00561C06">
        <w:rPr>
          <w:sz w:val="22"/>
          <w:szCs w:val="22"/>
        </w:rPr>
        <w:t xml:space="preserve">, con un IVP medio pari a circa il 90% per </w:t>
      </w:r>
      <w:r>
        <w:rPr>
          <w:sz w:val="22"/>
          <w:szCs w:val="22"/>
        </w:rPr>
        <w:t>i CdS</w:t>
      </w:r>
      <w:r w:rsidRPr="00561C06">
        <w:rPr>
          <w:sz w:val="22"/>
          <w:szCs w:val="22"/>
        </w:rPr>
        <w:t xml:space="preserve"> i</w:t>
      </w:r>
      <w:r>
        <w:rPr>
          <w:sz w:val="22"/>
          <w:szCs w:val="22"/>
        </w:rPr>
        <w:t>n Ingegneria Civile e pari al 85,8</w:t>
      </w:r>
      <w:r w:rsidRPr="00561C06">
        <w:rPr>
          <w:sz w:val="22"/>
          <w:szCs w:val="22"/>
        </w:rPr>
        <w:t xml:space="preserve">% per </w:t>
      </w:r>
      <w:r>
        <w:rPr>
          <w:sz w:val="22"/>
          <w:szCs w:val="22"/>
        </w:rPr>
        <w:t>i</w:t>
      </w:r>
      <w:r w:rsidRPr="00561C06">
        <w:rPr>
          <w:sz w:val="22"/>
          <w:szCs w:val="22"/>
        </w:rPr>
        <w:t xml:space="preserve">l CdLM </w:t>
      </w:r>
      <w:r>
        <w:rPr>
          <w:sz w:val="22"/>
          <w:szCs w:val="22"/>
        </w:rPr>
        <w:t xml:space="preserve">a ciclo unico </w:t>
      </w:r>
      <w:r w:rsidRPr="00561C06">
        <w:rPr>
          <w:sz w:val="22"/>
          <w:szCs w:val="22"/>
        </w:rPr>
        <w:t xml:space="preserve">in Ingegneria Edile-Architettura. Particolare apprezzamento è stato espresso nei confronti della puntualità nello svolgimento delle lezioni e della reperibilità nell’orario di ricevimento per chiarimenti e spiegazioni (IVP complessivo pari a circa il 92% per </w:t>
      </w:r>
      <w:r>
        <w:rPr>
          <w:sz w:val="22"/>
          <w:szCs w:val="22"/>
        </w:rPr>
        <w:t>i CdS</w:t>
      </w:r>
      <w:r w:rsidRPr="00561C06">
        <w:rPr>
          <w:sz w:val="22"/>
          <w:szCs w:val="22"/>
        </w:rPr>
        <w:t xml:space="preserve"> in Ingegneria Civile). </w:t>
      </w:r>
    </w:p>
    <w:p w:rsidR="009E623D" w:rsidRPr="00561C06" w:rsidRDefault="009E623D" w:rsidP="007C28B9">
      <w:pPr>
        <w:pStyle w:val="Default"/>
        <w:widowControl w:val="0"/>
        <w:jc w:val="both"/>
        <w:rPr>
          <w:sz w:val="22"/>
          <w:szCs w:val="22"/>
        </w:rPr>
      </w:pPr>
      <w:r w:rsidRPr="00561C06">
        <w:rPr>
          <w:sz w:val="22"/>
          <w:szCs w:val="22"/>
        </w:rPr>
        <w:t xml:space="preserve">Si è riscontrato un giudizio decisamente positivo anche nella sezione </w:t>
      </w:r>
      <w:r w:rsidRPr="00561C06">
        <w:rPr>
          <w:i/>
          <w:iCs/>
          <w:sz w:val="22"/>
          <w:szCs w:val="22"/>
        </w:rPr>
        <w:t>interesse e soddisfazione</w:t>
      </w:r>
      <w:r w:rsidRPr="00561C06">
        <w:rPr>
          <w:sz w:val="22"/>
          <w:szCs w:val="22"/>
        </w:rPr>
        <w:t xml:space="preserve">, registrando un IVP medio pari a circa l'85% per </w:t>
      </w:r>
      <w:r>
        <w:rPr>
          <w:sz w:val="22"/>
          <w:szCs w:val="22"/>
        </w:rPr>
        <w:t>i CdS</w:t>
      </w:r>
      <w:r w:rsidRPr="00561C06">
        <w:rPr>
          <w:sz w:val="22"/>
          <w:szCs w:val="22"/>
        </w:rPr>
        <w:t xml:space="preserve"> in Ingegner</w:t>
      </w:r>
      <w:r>
        <w:rPr>
          <w:sz w:val="22"/>
          <w:szCs w:val="22"/>
        </w:rPr>
        <w:t>ia Civile e pari al 86,3</w:t>
      </w:r>
      <w:r w:rsidRPr="00561C06">
        <w:rPr>
          <w:sz w:val="22"/>
          <w:szCs w:val="22"/>
        </w:rPr>
        <w:t xml:space="preserve">% per </w:t>
      </w:r>
      <w:r>
        <w:rPr>
          <w:sz w:val="22"/>
          <w:szCs w:val="22"/>
        </w:rPr>
        <w:t>i</w:t>
      </w:r>
      <w:r w:rsidRPr="00561C06">
        <w:rPr>
          <w:sz w:val="22"/>
          <w:szCs w:val="22"/>
        </w:rPr>
        <w:t xml:space="preserve">l </w:t>
      </w:r>
      <w:r>
        <w:rPr>
          <w:sz w:val="22"/>
          <w:szCs w:val="22"/>
        </w:rPr>
        <w:t>Cd</w:t>
      </w:r>
      <w:r w:rsidRPr="00561C06">
        <w:rPr>
          <w:sz w:val="22"/>
          <w:szCs w:val="22"/>
        </w:rPr>
        <w:t xml:space="preserve">LM </w:t>
      </w:r>
      <w:r>
        <w:rPr>
          <w:sz w:val="22"/>
          <w:szCs w:val="22"/>
        </w:rPr>
        <w:t xml:space="preserve">a ciclo unico </w:t>
      </w:r>
      <w:r w:rsidRPr="00561C06">
        <w:rPr>
          <w:sz w:val="22"/>
          <w:szCs w:val="22"/>
        </w:rPr>
        <w:t xml:space="preserve">in Ingegneria Edile-Architettura, indice di un elevato livello di interesse da parte degli studenti per gli argomenti degli insegnamenti e di ampia soddisfazione sullo svolgimento degli insegnamenti stessi. </w:t>
      </w:r>
    </w:p>
    <w:p w:rsidR="009E623D" w:rsidRDefault="009E623D" w:rsidP="007C28B9">
      <w:pPr>
        <w:pStyle w:val="Default"/>
        <w:widowControl w:val="0"/>
        <w:jc w:val="both"/>
        <w:rPr>
          <w:sz w:val="22"/>
          <w:szCs w:val="22"/>
        </w:rPr>
      </w:pPr>
      <w:r w:rsidRPr="00561C06">
        <w:rPr>
          <w:sz w:val="22"/>
          <w:szCs w:val="22"/>
        </w:rPr>
        <w:t xml:space="preserve">Le sezioni </w:t>
      </w:r>
      <w:r w:rsidRPr="00561C06">
        <w:rPr>
          <w:i/>
          <w:iCs/>
          <w:sz w:val="22"/>
          <w:szCs w:val="22"/>
        </w:rPr>
        <w:t xml:space="preserve">attività didattiche e studio </w:t>
      </w:r>
      <w:r w:rsidRPr="00561C06">
        <w:rPr>
          <w:sz w:val="22"/>
          <w:szCs w:val="22"/>
        </w:rPr>
        <w:t xml:space="preserve">e </w:t>
      </w:r>
      <w:r w:rsidRPr="00561C06">
        <w:rPr>
          <w:i/>
          <w:iCs/>
          <w:sz w:val="22"/>
          <w:szCs w:val="22"/>
        </w:rPr>
        <w:t>infrastrutture</w:t>
      </w:r>
      <w:r w:rsidRPr="00561C06">
        <w:rPr>
          <w:sz w:val="22"/>
          <w:szCs w:val="22"/>
        </w:rPr>
        <w:t>, per contro, registrano valori di IVP in me</w:t>
      </w:r>
      <w:r>
        <w:rPr>
          <w:sz w:val="22"/>
          <w:szCs w:val="22"/>
        </w:rPr>
        <w:t xml:space="preserve">dia pari a 57,5% e 44,7% per il CdL </w:t>
      </w:r>
      <w:r w:rsidRPr="00561C06">
        <w:rPr>
          <w:sz w:val="22"/>
          <w:szCs w:val="22"/>
        </w:rPr>
        <w:t xml:space="preserve">(77% e 64% per </w:t>
      </w:r>
      <w:r>
        <w:rPr>
          <w:sz w:val="22"/>
          <w:szCs w:val="22"/>
        </w:rPr>
        <w:t>il CdLM</w:t>
      </w:r>
      <w:r w:rsidRPr="00561C06">
        <w:rPr>
          <w:sz w:val="22"/>
          <w:szCs w:val="22"/>
        </w:rPr>
        <w:t xml:space="preserve"> in Ingegneria Civile), risentendo dei giudizi negativi relativamente alla proporzione tra il carico di studio e i CFU delle attività formative, all’adeguatezza del materiale didattico e alle aule disponibili per le lezioni. Per </w:t>
      </w:r>
      <w:r>
        <w:rPr>
          <w:sz w:val="22"/>
          <w:szCs w:val="22"/>
        </w:rPr>
        <w:t xml:space="preserve">il </w:t>
      </w:r>
      <w:r w:rsidRPr="00561C06">
        <w:rPr>
          <w:sz w:val="22"/>
          <w:szCs w:val="22"/>
        </w:rPr>
        <w:t xml:space="preserve">CdLM </w:t>
      </w:r>
      <w:r>
        <w:rPr>
          <w:sz w:val="22"/>
          <w:szCs w:val="22"/>
        </w:rPr>
        <w:t xml:space="preserve">a ciclo unico </w:t>
      </w:r>
      <w:r w:rsidRPr="00561C06">
        <w:rPr>
          <w:sz w:val="22"/>
          <w:szCs w:val="22"/>
        </w:rPr>
        <w:t>in Ingegneria Edile-Architettura il giudizio positivo rimane elevato nelle opinioni sull’</w:t>
      </w:r>
      <w:r w:rsidRPr="00561C06">
        <w:rPr>
          <w:i/>
          <w:sz w:val="22"/>
          <w:szCs w:val="22"/>
        </w:rPr>
        <w:t>attività didattica e studio</w:t>
      </w:r>
      <w:r w:rsidRPr="00561C06">
        <w:rPr>
          <w:sz w:val="22"/>
          <w:szCs w:val="22"/>
        </w:rPr>
        <w:t>, nella misura di oltre il 75% in relazione a tre delle domande formulate su quattro, mentre</w:t>
      </w:r>
      <w:r>
        <w:rPr>
          <w:sz w:val="22"/>
          <w:szCs w:val="22"/>
        </w:rPr>
        <w:t>,</w:t>
      </w:r>
      <w:r w:rsidRPr="00561C06">
        <w:rPr>
          <w:sz w:val="22"/>
          <w:szCs w:val="22"/>
        </w:rPr>
        <w:t xml:space="preserve"> per quanto riguarda il rapporto tra ore di studio impiegate per i vari insegnamenti e i relativi crediti acquisiti, il giudizio positivo si attesta sul 56,9%.</w:t>
      </w:r>
      <w:r>
        <w:rPr>
          <w:sz w:val="22"/>
          <w:szCs w:val="22"/>
        </w:rPr>
        <w:t xml:space="preserve"> È </w:t>
      </w:r>
      <w:r w:rsidRPr="00561C06">
        <w:rPr>
          <w:sz w:val="22"/>
          <w:szCs w:val="22"/>
        </w:rPr>
        <w:t xml:space="preserve">dalla valutazione di questo dato, riscontrabile nel giudizio espresso sulla gran parte di ciascuno degli insegnamenti da più anni accademici, che il Consiglio del </w:t>
      </w:r>
      <w:r>
        <w:rPr>
          <w:sz w:val="22"/>
          <w:szCs w:val="22"/>
        </w:rPr>
        <w:t>CdS</w:t>
      </w:r>
      <w:r w:rsidRPr="00561C06">
        <w:rPr>
          <w:sz w:val="22"/>
          <w:szCs w:val="22"/>
        </w:rPr>
        <w:t xml:space="preserve"> ha adottato i provvedimenti di riordino del curriculum formativo, i cui esiti saranno valutabili solo tra qualche anno. Il </w:t>
      </w:r>
      <w:r>
        <w:rPr>
          <w:sz w:val="22"/>
          <w:szCs w:val="22"/>
        </w:rPr>
        <w:t>basso gradimento relativo al con</w:t>
      </w:r>
      <w:r w:rsidRPr="00561C06">
        <w:rPr>
          <w:sz w:val="22"/>
          <w:szCs w:val="22"/>
        </w:rPr>
        <w:t xml:space="preserve">fort delle aule è percepito anche per </w:t>
      </w:r>
      <w:r>
        <w:rPr>
          <w:sz w:val="22"/>
          <w:szCs w:val="22"/>
        </w:rPr>
        <w:t xml:space="preserve">il </w:t>
      </w:r>
      <w:r w:rsidRPr="00561C06">
        <w:rPr>
          <w:sz w:val="22"/>
          <w:szCs w:val="22"/>
        </w:rPr>
        <w:t xml:space="preserve">CdLM </w:t>
      </w:r>
      <w:r>
        <w:rPr>
          <w:sz w:val="22"/>
          <w:szCs w:val="22"/>
        </w:rPr>
        <w:t xml:space="preserve">a ciclo unico </w:t>
      </w:r>
      <w:r w:rsidRPr="00561C06">
        <w:rPr>
          <w:sz w:val="22"/>
          <w:szCs w:val="22"/>
        </w:rPr>
        <w:t xml:space="preserve">in Ingegneria Edile-Architettura, comunque al di sopra della maggioranza dei consensi (53,5%). </w:t>
      </w:r>
    </w:p>
    <w:p w:rsidR="009E623D" w:rsidRPr="00561C06" w:rsidRDefault="009E623D" w:rsidP="007C28B9">
      <w:pPr>
        <w:pStyle w:val="Default"/>
        <w:widowControl w:val="0"/>
        <w:jc w:val="both"/>
        <w:rPr>
          <w:sz w:val="22"/>
          <w:szCs w:val="22"/>
          <w:highlight w:val="cyan"/>
        </w:rPr>
      </w:pPr>
      <w:r>
        <w:rPr>
          <w:sz w:val="22"/>
          <w:szCs w:val="22"/>
        </w:rPr>
        <w:t>L’</w:t>
      </w:r>
      <w:r w:rsidRPr="00561C06">
        <w:rPr>
          <w:sz w:val="22"/>
          <w:szCs w:val="22"/>
        </w:rPr>
        <w:t xml:space="preserve">aspetto </w:t>
      </w:r>
      <w:r>
        <w:rPr>
          <w:sz w:val="22"/>
          <w:szCs w:val="22"/>
        </w:rPr>
        <w:t xml:space="preserve">relativo alla dotazione infrastrutturale </w:t>
      </w:r>
      <w:r w:rsidRPr="00561C06">
        <w:rPr>
          <w:sz w:val="22"/>
          <w:szCs w:val="22"/>
        </w:rPr>
        <w:t>è da collegare, per quanto r</w:t>
      </w:r>
      <w:r>
        <w:rPr>
          <w:sz w:val="22"/>
          <w:szCs w:val="22"/>
        </w:rPr>
        <w:t>iguarda l’A.A. 2012/20</w:t>
      </w:r>
      <w:r w:rsidRPr="00561C06">
        <w:rPr>
          <w:sz w:val="22"/>
          <w:szCs w:val="22"/>
        </w:rPr>
        <w:t>13 e specificatamente il secondo semestre, alla riorganizzazione dell’assetto amministrativo dell’Ateneo, con l’istituzione dei nuovi Dipartimenti e l’abolizione dell’attribuzione delle funzioni didattiche alla Facoltà</w:t>
      </w:r>
      <w:r>
        <w:rPr>
          <w:sz w:val="22"/>
          <w:szCs w:val="22"/>
        </w:rPr>
        <w:t xml:space="preserve"> di Ingegneria</w:t>
      </w:r>
      <w:r w:rsidRPr="00561C06">
        <w:rPr>
          <w:sz w:val="22"/>
          <w:szCs w:val="22"/>
        </w:rPr>
        <w:t>, che ha inevitabilmente portato a una nuova distribuzione degli spazi didattici, attraverso una fase organizzativa transitoria</w:t>
      </w:r>
      <w:r>
        <w:rPr>
          <w:sz w:val="22"/>
          <w:szCs w:val="22"/>
        </w:rPr>
        <w:t>,</w:t>
      </w:r>
      <w:r w:rsidRPr="00561C06">
        <w:rPr>
          <w:sz w:val="22"/>
          <w:szCs w:val="22"/>
        </w:rPr>
        <w:t xml:space="preserve"> che ha avuto le sue ricadute negative </w:t>
      </w:r>
      <w:r w:rsidRPr="00B50C8D">
        <w:rPr>
          <w:color w:val="auto"/>
          <w:sz w:val="22"/>
          <w:szCs w:val="22"/>
        </w:rPr>
        <w:t>sullo</w:t>
      </w:r>
      <w:r>
        <w:rPr>
          <w:sz w:val="22"/>
          <w:szCs w:val="22"/>
        </w:rPr>
        <w:t xml:space="preserve"> </w:t>
      </w:r>
      <w:r w:rsidRPr="00561C06">
        <w:rPr>
          <w:sz w:val="22"/>
          <w:szCs w:val="22"/>
        </w:rPr>
        <w:t>svolgimento di lezioni e attività applicative.</w:t>
      </w:r>
    </w:p>
    <w:p w:rsidR="009E623D" w:rsidRPr="00561C06" w:rsidRDefault="009E623D" w:rsidP="007C28B9">
      <w:pPr>
        <w:widowControl w:val="0"/>
        <w:jc w:val="both"/>
        <w:rPr>
          <w:rFonts w:ascii="Times New Roman" w:hAnsi="Times New Roman"/>
          <w:color w:val="000000"/>
          <w:sz w:val="22"/>
          <w:szCs w:val="22"/>
        </w:rPr>
      </w:pPr>
      <w:r w:rsidRPr="00561C06">
        <w:rPr>
          <w:rFonts w:ascii="Times New Roman" w:hAnsi="Times New Roman"/>
          <w:color w:val="000000"/>
          <w:sz w:val="22"/>
          <w:szCs w:val="22"/>
        </w:rPr>
        <w:lastRenderedPageBreak/>
        <w:t xml:space="preserve">Per raffronto, nel triennio 2009-2012 le sezioni </w:t>
      </w:r>
      <w:r w:rsidRPr="00561C06">
        <w:rPr>
          <w:rFonts w:ascii="Times New Roman" w:hAnsi="Times New Roman"/>
          <w:i/>
          <w:color w:val="000000"/>
          <w:sz w:val="22"/>
          <w:szCs w:val="22"/>
        </w:rPr>
        <w:t>organizzazione</w:t>
      </w:r>
      <w:r w:rsidRPr="00561C06">
        <w:rPr>
          <w:rFonts w:ascii="Times New Roman" w:hAnsi="Times New Roman"/>
          <w:color w:val="000000"/>
          <w:sz w:val="22"/>
          <w:szCs w:val="22"/>
        </w:rPr>
        <w:t xml:space="preserve"> </w:t>
      </w:r>
      <w:r w:rsidRPr="00561C06">
        <w:rPr>
          <w:rFonts w:ascii="Times New Roman" w:hAnsi="Times New Roman"/>
          <w:i/>
          <w:color w:val="000000"/>
          <w:sz w:val="22"/>
          <w:szCs w:val="22"/>
        </w:rPr>
        <w:t xml:space="preserve">dell’insegnamento </w:t>
      </w:r>
      <w:r w:rsidRPr="00561C06">
        <w:rPr>
          <w:rFonts w:ascii="Times New Roman" w:hAnsi="Times New Roman"/>
          <w:color w:val="000000"/>
          <w:sz w:val="22"/>
          <w:szCs w:val="22"/>
        </w:rPr>
        <w:t>e</w:t>
      </w:r>
      <w:r w:rsidRPr="00561C06">
        <w:rPr>
          <w:rFonts w:ascii="Times New Roman" w:hAnsi="Times New Roman"/>
          <w:i/>
          <w:color w:val="000000"/>
          <w:sz w:val="22"/>
          <w:szCs w:val="22"/>
        </w:rPr>
        <w:t xml:space="preserve"> interesse e soddisfazione</w:t>
      </w:r>
      <w:r w:rsidRPr="00561C06">
        <w:rPr>
          <w:rFonts w:ascii="Times New Roman" w:hAnsi="Times New Roman"/>
          <w:color w:val="000000"/>
          <w:sz w:val="22"/>
          <w:szCs w:val="22"/>
        </w:rPr>
        <w:t xml:space="preserve"> hanno ottenuto un giudizio decisamente positivo. Alcune criticità sono invece evidenti, più che nel passato, nelle sezioni </w:t>
      </w:r>
      <w:r w:rsidRPr="00561C06">
        <w:rPr>
          <w:rFonts w:ascii="Times New Roman" w:hAnsi="Times New Roman"/>
          <w:i/>
          <w:color w:val="000000"/>
          <w:sz w:val="22"/>
          <w:szCs w:val="22"/>
        </w:rPr>
        <w:t>attività didattiche e studio</w:t>
      </w:r>
      <w:r w:rsidRPr="00561C06">
        <w:rPr>
          <w:rFonts w:ascii="Times New Roman" w:hAnsi="Times New Roman"/>
          <w:color w:val="000000"/>
          <w:sz w:val="22"/>
          <w:szCs w:val="22"/>
        </w:rPr>
        <w:t xml:space="preserve"> e </w:t>
      </w:r>
      <w:r w:rsidRPr="00561C06">
        <w:rPr>
          <w:rFonts w:ascii="Times New Roman" w:hAnsi="Times New Roman"/>
          <w:i/>
          <w:color w:val="000000"/>
          <w:sz w:val="22"/>
          <w:szCs w:val="22"/>
        </w:rPr>
        <w:t>infrastrutture</w:t>
      </w:r>
      <w:r w:rsidRPr="00561C06">
        <w:rPr>
          <w:rFonts w:ascii="Times New Roman" w:hAnsi="Times New Roman"/>
          <w:color w:val="000000"/>
          <w:sz w:val="22"/>
          <w:szCs w:val="22"/>
        </w:rPr>
        <w:t xml:space="preserve">, anche se non si scende sotto un livello di guardia dell’IVP medio </w:t>
      </w:r>
      <w:r>
        <w:rPr>
          <w:rFonts w:ascii="Times New Roman" w:hAnsi="Times New Roman"/>
          <w:color w:val="000000"/>
          <w:sz w:val="22"/>
          <w:szCs w:val="22"/>
        </w:rPr>
        <w:t>uguale</w:t>
      </w:r>
      <w:r w:rsidRPr="00561C06">
        <w:rPr>
          <w:rFonts w:ascii="Times New Roman" w:hAnsi="Times New Roman"/>
          <w:color w:val="000000"/>
          <w:sz w:val="22"/>
          <w:szCs w:val="22"/>
        </w:rPr>
        <w:t xml:space="preserve"> al 50%. In particolare, è ravvisabile un'insoddisfazione rispetto alla proporzione tra il carico di studio e i CFU delle attività formative, comprovata dai dati sul ritardo negli studi, e all’adeguatezza del materiale didattico messo a disposizione, che p</w:t>
      </w:r>
      <w:r w:rsidRPr="00561C06">
        <w:rPr>
          <w:rFonts w:ascii="Times New Roman" w:hAnsi="Times New Roman"/>
          <w:sz w:val="22"/>
          <w:szCs w:val="22"/>
        </w:rPr>
        <w:t>orta ad attribuire la responsabilità delle ovvie difficoltà di comprensione degli argomenti alle modalità di esposizione da parte dei docenti; o a valutare come eccessive le ore di studio necessarie per superare l’esame, rispetto ai crediti previsti (evidentemente valutati con riferimento a un curriculum di studio non alterato); o a ritenere che gli argomenti proposti a lezione non siano abbastanza stimolanti.</w:t>
      </w:r>
    </w:p>
    <w:p w:rsidR="009E623D" w:rsidRPr="00561C06" w:rsidRDefault="009E623D" w:rsidP="007C28B9">
      <w:pPr>
        <w:widowControl w:val="0"/>
        <w:jc w:val="both"/>
        <w:rPr>
          <w:rFonts w:ascii="Times New Roman" w:hAnsi="Times New Roman"/>
          <w:color w:val="000000"/>
          <w:sz w:val="22"/>
          <w:szCs w:val="22"/>
        </w:rPr>
      </w:pPr>
      <w:r w:rsidRPr="00561C06">
        <w:rPr>
          <w:rFonts w:ascii="Times New Roman" w:hAnsi="Times New Roman"/>
          <w:color w:val="000000"/>
          <w:sz w:val="22"/>
          <w:szCs w:val="22"/>
        </w:rPr>
        <w:t xml:space="preserve">La sezione </w:t>
      </w:r>
      <w:r w:rsidRPr="00561C06">
        <w:rPr>
          <w:rFonts w:ascii="Times New Roman" w:hAnsi="Times New Roman"/>
          <w:i/>
          <w:color w:val="000000"/>
          <w:sz w:val="22"/>
          <w:szCs w:val="22"/>
        </w:rPr>
        <w:t>infrastrutture</w:t>
      </w:r>
      <w:r w:rsidRPr="00561C06">
        <w:rPr>
          <w:rFonts w:ascii="Times New Roman" w:hAnsi="Times New Roman"/>
          <w:color w:val="000000"/>
          <w:sz w:val="22"/>
          <w:szCs w:val="22"/>
        </w:rPr>
        <w:t xml:space="preserve"> risulta essere la più critica per quanto attiene allo svolgimento sia delle lezioni, sia degli esami, in riferimento all’inadeguatezza delle aule e all’insufficienza dei laboratori informatici rispetto alla domanda; è questo un dato che</w:t>
      </w:r>
      <w:r>
        <w:rPr>
          <w:rFonts w:ascii="Times New Roman" w:hAnsi="Times New Roman"/>
          <w:color w:val="000000"/>
          <w:sz w:val="22"/>
          <w:szCs w:val="22"/>
        </w:rPr>
        <w:t>,</w:t>
      </w:r>
      <w:r w:rsidRPr="00561C06">
        <w:rPr>
          <w:rFonts w:ascii="Times New Roman" w:hAnsi="Times New Roman"/>
          <w:color w:val="000000"/>
          <w:sz w:val="22"/>
          <w:szCs w:val="22"/>
        </w:rPr>
        <w:t xml:space="preserve"> purtroppo</w:t>
      </w:r>
      <w:r>
        <w:rPr>
          <w:rFonts w:ascii="Times New Roman" w:hAnsi="Times New Roman"/>
          <w:color w:val="000000"/>
          <w:sz w:val="22"/>
          <w:szCs w:val="22"/>
        </w:rPr>
        <w:t>,</w:t>
      </w:r>
      <w:r w:rsidRPr="00561C06">
        <w:rPr>
          <w:rFonts w:ascii="Times New Roman" w:hAnsi="Times New Roman"/>
          <w:color w:val="000000"/>
          <w:sz w:val="22"/>
          <w:szCs w:val="22"/>
        </w:rPr>
        <w:t xml:space="preserve"> ha riscontri problematici frequenti.</w:t>
      </w:r>
    </w:p>
    <w:p w:rsidR="009E623D" w:rsidRPr="00561C06" w:rsidRDefault="009E623D" w:rsidP="007C28B9">
      <w:pPr>
        <w:pStyle w:val="Default"/>
        <w:widowControl w:val="0"/>
        <w:jc w:val="both"/>
        <w:rPr>
          <w:sz w:val="22"/>
          <w:szCs w:val="22"/>
        </w:rPr>
      </w:pPr>
      <w:r w:rsidRPr="00561C06">
        <w:rPr>
          <w:sz w:val="22"/>
          <w:szCs w:val="22"/>
        </w:rPr>
        <w:t xml:space="preserve">Riguardo alle opinioni dei laureati, invece, le analisi condotte sull’indagine di AlmaLaurea, relativamente al profilo dei laureati nell’anno di laurea 2012, confermano le tendenze emerse nei questionari IVADIS per </w:t>
      </w:r>
      <w:r>
        <w:rPr>
          <w:sz w:val="22"/>
          <w:szCs w:val="22"/>
        </w:rPr>
        <w:t>il</w:t>
      </w:r>
      <w:r w:rsidRPr="00561C06">
        <w:rPr>
          <w:sz w:val="22"/>
          <w:szCs w:val="22"/>
        </w:rPr>
        <w:t xml:space="preserve"> </w:t>
      </w:r>
      <w:r>
        <w:rPr>
          <w:sz w:val="22"/>
          <w:szCs w:val="22"/>
        </w:rPr>
        <w:t>CdL</w:t>
      </w:r>
      <w:r w:rsidRPr="00561C06">
        <w:rPr>
          <w:sz w:val="22"/>
          <w:szCs w:val="22"/>
        </w:rPr>
        <w:t xml:space="preserve"> (45 questionari compilati, sul totale di 48 laureati), mentre sono statisticamente poco significative per </w:t>
      </w:r>
      <w:r>
        <w:rPr>
          <w:sz w:val="22"/>
          <w:szCs w:val="22"/>
        </w:rPr>
        <w:t>il CdLM</w:t>
      </w:r>
      <w:r w:rsidRPr="00561C06">
        <w:rPr>
          <w:sz w:val="22"/>
          <w:szCs w:val="22"/>
        </w:rPr>
        <w:t xml:space="preserve"> in Ingegneria Civile (6 questionari compilati, sul totale di 9 laureati). La totalità degli intervistati è complessivamente soddisfatta del CdS (l'84% per</w:t>
      </w:r>
      <w:r>
        <w:rPr>
          <w:sz w:val="22"/>
          <w:szCs w:val="22"/>
        </w:rPr>
        <w:t xml:space="preserve"> il</w:t>
      </w:r>
      <w:r w:rsidRPr="00561C06">
        <w:rPr>
          <w:sz w:val="22"/>
          <w:szCs w:val="22"/>
        </w:rPr>
        <w:t xml:space="preserve"> </w:t>
      </w:r>
      <w:r>
        <w:rPr>
          <w:sz w:val="22"/>
          <w:szCs w:val="22"/>
        </w:rPr>
        <w:t>CdLM</w:t>
      </w:r>
      <w:r w:rsidRPr="00561C06">
        <w:rPr>
          <w:sz w:val="22"/>
          <w:szCs w:val="22"/>
        </w:rPr>
        <w:t xml:space="preserve"> in Ingegneria Civile e il 91% per </w:t>
      </w:r>
      <w:r>
        <w:rPr>
          <w:sz w:val="22"/>
          <w:szCs w:val="22"/>
        </w:rPr>
        <w:t xml:space="preserve">il </w:t>
      </w:r>
      <w:r w:rsidRPr="00561C06">
        <w:rPr>
          <w:sz w:val="22"/>
          <w:szCs w:val="22"/>
        </w:rPr>
        <w:t xml:space="preserve">CdLM </w:t>
      </w:r>
      <w:r>
        <w:rPr>
          <w:sz w:val="22"/>
          <w:szCs w:val="22"/>
        </w:rPr>
        <w:t xml:space="preserve">a ciclo unico </w:t>
      </w:r>
      <w:r w:rsidRPr="00561C06">
        <w:rPr>
          <w:sz w:val="22"/>
          <w:szCs w:val="22"/>
        </w:rPr>
        <w:t xml:space="preserve">in Ingegneria Edile-Architettura) e </w:t>
      </w:r>
      <w:r>
        <w:rPr>
          <w:sz w:val="22"/>
          <w:szCs w:val="22"/>
        </w:rPr>
        <w:t xml:space="preserve">circa </w:t>
      </w:r>
      <w:r w:rsidRPr="00561C06">
        <w:rPr>
          <w:sz w:val="22"/>
          <w:szCs w:val="22"/>
        </w:rPr>
        <w:t xml:space="preserve">l’84% </w:t>
      </w:r>
      <w:r>
        <w:rPr>
          <w:sz w:val="22"/>
          <w:szCs w:val="22"/>
        </w:rPr>
        <w:t xml:space="preserve">degli intervistati </w:t>
      </w:r>
      <w:r w:rsidRPr="00561C06">
        <w:rPr>
          <w:sz w:val="22"/>
          <w:szCs w:val="22"/>
        </w:rPr>
        <w:t>si riscriverebbe al medesimo CdS nello stesso Ateneo.</w:t>
      </w:r>
    </w:p>
    <w:p w:rsidR="009E623D" w:rsidRPr="00561C06" w:rsidRDefault="009E623D" w:rsidP="007C28B9">
      <w:pPr>
        <w:pStyle w:val="Default"/>
        <w:widowControl w:val="0"/>
        <w:jc w:val="both"/>
        <w:rPr>
          <w:sz w:val="22"/>
          <w:szCs w:val="22"/>
        </w:rPr>
      </w:pPr>
      <w:r w:rsidRPr="00561C06">
        <w:rPr>
          <w:sz w:val="22"/>
          <w:szCs w:val="22"/>
        </w:rPr>
        <w:t>Un giudizio ampiamente positivo viene riscontrato anche in merito ai rapporti con i docenti (IVP pari al 91% per</w:t>
      </w:r>
      <w:r>
        <w:rPr>
          <w:sz w:val="22"/>
          <w:szCs w:val="22"/>
        </w:rPr>
        <w:t xml:space="preserve"> i CdS</w:t>
      </w:r>
      <w:r w:rsidRPr="00561C06">
        <w:rPr>
          <w:sz w:val="22"/>
          <w:szCs w:val="22"/>
        </w:rPr>
        <w:t xml:space="preserve"> in Ingegneria Civile e pari al 70% per </w:t>
      </w:r>
      <w:r>
        <w:rPr>
          <w:sz w:val="22"/>
          <w:szCs w:val="22"/>
        </w:rPr>
        <w:t xml:space="preserve">il </w:t>
      </w:r>
      <w:r w:rsidRPr="00561C06">
        <w:rPr>
          <w:sz w:val="22"/>
          <w:szCs w:val="22"/>
        </w:rPr>
        <w:t xml:space="preserve">CdLM </w:t>
      </w:r>
      <w:r>
        <w:rPr>
          <w:sz w:val="22"/>
          <w:szCs w:val="22"/>
        </w:rPr>
        <w:t xml:space="preserve">a ciclo unico </w:t>
      </w:r>
      <w:r w:rsidRPr="00561C06">
        <w:rPr>
          <w:sz w:val="22"/>
          <w:szCs w:val="22"/>
        </w:rPr>
        <w:t xml:space="preserve">in Ingegneria Edile-Architettura) e con gli altri studenti (IVP pari al 93% per </w:t>
      </w:r>
      <w:r>
        <w:rPr>
          <w:sz w:val="22"/>
          <w:szCs w:val="22"/>
        </w:rPr>
        <w:t>il CdL in Ingegneria Civile</w:t>
      </w:r>
      <w:r w:rsidRPr="00561C06">
        <w:rPr>
          <w:sz w:val="22"/>
          <w:szCs w:val="22"/>
        </w:rPr>
        <w:t xml:space="preserve">, 100% per </w:t>
      </w:r>
      <w:r>
        <w:rPr>
          <w:sz w:val="22"/>
          <w:szCs w:val="22"/>
        </w:rPr>
        <w:t>il CdLM</w:t>
      </w:r>
      <w:r w:rsidRPr="00561C06">
        <w:rPr>
          <w:sz w:val="22"/>
          <w:szCs w:val="22"/>
        </w:rPr>
        <w:t xml:space="preserve"> in Ingegneria Civile e 93% per </w:t>
      </w:r>
      <w:r>
        <w:rPr>
          <w:sz w:val="22"/>
          <w:szCs w:val="22"/>
        </w:rPr>
        <w:t xml:space="preserve">il </w:t>
      </w:r>
      <w:r w:rsidRPr="00561C06">
        <w:rPr>
          <w:sz w:val="22"/>
          <w:szCs w:val="22"/>
        </w:rPr>
        <w:t xml:space="preserve">CdLM </w:t>
      </w:r>
      <w:r>
        <w:rPr>
          <w:sz w:val="22"/>
          <w:szCs w:val="22"/>
        </w:rPr>
        <w:t xml:space="preserve">a ciclo unico </w:t>
      </w:r>
      <w:r w:rsidRPr="00561C06">
        <w:rPr>
          <w:sz w:val="22"/>
          <w:szCs w:val="22"/>
        </w:rPr>
        <w:t xml:space="preserve">in Ingegneria Edile-Architettura). Non si riscontrano specifiche criticità riguardanti la disponibilità e la fruibilità di sale studio e di biblioteche (IVP=93% per </w:t>
      </w:r>
      <w:r>
        <w:rPr>
          <w:sz w:val="22"/>
          <w:szCs w:val="22"/>
        </w:rPr>
        <w:t>il CdL in Ingegneria Civile</w:t>
      </w:r>
      <w:r w:rsidRPr="00561C06">
        <w:rPr>
          <w:sz w:val="22"/>
          <w:szCs w:val="22"/>
        </w:rPr>
        <w:t xml:space="preserve">, 83% per </w:t>
      </w:r>
      <w:r>
        <w:rPr>
          <w:sz w:val="22"/>
          <w:szCs w:val="22"/>
        </w:rPr>
        <w:t>il CdLM</w:t>
      </w:r>
      <w:r w:rsidRPr="00561C06">
        <w:rPr>
          <w:sz w:val="22"/>
          <w:szCs w:val="22"/>
        </w:rPr>
        <w:t xml:space="preserve"> in Ingegneria Civile e 98% per </w:t>
      </w:r>
      <w:r>
        <w:rPr>
          <w:sz w:val="22"/>
          <w:szCs w:val="22"/>
        </w:rPr>
        <w:t xml:space="preserve">il </w:t>
      </w:r>
      <w:r w:rsidRPr="00561C06">
        <w:rPr>
          <w:sz w:val="22"/>
          <w:szCs w:val="22"/>
        </w:rPr>
        <w:t xml:space="preserve">CdLM </w:t>
      </w:r>
      <w:r>
        <w:rPr>
          <w:sz w:val="22"/>
          <w:szCs w:val="22"/>
        </w:rPr>
        <w:t>a ciclo unico</w:t>
      </w:r>
      <w:r w:rsidRPr="00561C06">
        <w:rPr>
          <w:sz w:val="22"/>
          <w:szCs w:val="22"/>
        </w:rPr>
        <w:t xml:space="preserve"> in Ingegneria Edile-Architettura). L'indicatore è espressione di un buon funzionamento </w:t>
      </w:r>
      <w:r>
        <w:rPr>
          <w:sz w:val="22"/>
          <w:szCs w:val="22"/>
        </w:rPr>
        <w:t>del sistema bibliotecario</w:t>
      </w:r>
      <w:r w:rsidRPr="00561C06">
        <w:rPr>
          <w:sz w:val="22"/>
          <w:szCs w:val="22"/>
        </w:rPr>
        <w:t xml:space="preserve"> di Ateneo la cui efficacia nel servizio è alimentata dall’esperienza di tanti anni di attività.</w:t>
      </w:r>
    </w:p>
    <w:p w:rsidR="009E623D" w:rsidRPr="00561C06" w:rsidRDefault="009E623D" w:rsidP="007C28B9">
      <w:pPr>
        <w:pStyle w:val="Default"/>
        <w:widowControl w:val="0"/>
        <w:jc w:val="both"/>
        <w:rPr>
          <w:sz w:val="22"/>
          <w:szCs w:val="22"/>
        </w:rPr>
      </w:pPr>
      <w:r w:rsidRPr="00561C06">
        <w:rPr>
          <w:sz w:val="22"/>
          <w:szCs w:val="22"/>
        </w:rPr>
        <w:t xml:space="preserve">L’82% dei laureati </w:t>
      </w:r>
      <w:r>
        <w:rPr>
          <w:sz w:val="22"/>
          <w:szCs w:val="22"/>
        </w:rPr>
        <w:t>del CdL in Ingegneria Civile</w:t>
      </w:r>
      <w:r w:rsidRPr="00561C06">
        <w:rPr>
          <w:sz w:val="22"/>
          <w:szCs w:val="22"/>
        </w:rPr>
        <w:t xml:space="preserve"> (</w:t>
      </w:r>
      <w:r>
        <w:rPr>
          <w:sz w:val="22"/>
          <w:szCs w:val="22"/>
        </w:rPr>
        <w:t xml:space="preserve">il </w:t>
      </w:r>
      <w:r w:rsidRPr="00561C06">
        <w:rPr>
          <w:sz w:val="22"/>
          <w:szCs w:val="22"/>
        </w:rPr>
        <w:t xml:space="preserve">66% </w:t>
      </w:r>
      <w:r>
        <w:rPr>
          <w:sz w:val="22"/>
          <w:szCs w:val="22"/>
        </w:rPr>
        <w:t>per il CdLM</w:t>
      </w:r>
      <w:r w:rsidRPr="00561C06">
        <w:rPr>
          <w:sz w:val="22"/>
          <w:szCs w:val="22"/>
        </w:rPr>
        <w:t xml:space="preserve"> in Ingegneria Civile) ritiene che il carico di studio degli insegnamenti sia stato sostenibile. Le maggiori insoddisfazioni riguardano l’insufficienza delle postazioni informatiche (il 62,2% ha dichiarato che </w:t>
      </w:r>
      <w:r>
        <w:rPr>
          <w:sz w:val="22"/>
          <w:szCs w:val="22"/>
        </w:rPr>
        <w:t>esse</w:t>
      </w:r>
      <w:r w:rsidRPr="00561C06">
        <w:rPr>
          <w:sz w:val="22"/>
          <w:szCs w:val="22"/>
        </w:rPr>
        <w:t xml:space="preserve"> erano presenti</w:t>
      </w:r>
      <w:r>
        <w:rPr>
          <w:sz w:val="22"/>
          <w:szCs w:val="22"/>
        </w:rPr>
        <w:t>,</w:t>
      </w:r>
      <w:r w:rsidRPr="00561C06">
        <w:rPr>
          <w:sz w:val="22"/>
          <w:szCs w:val="22"/>
        </w:rPr>
        <w:t xml:space="preserve"> ma in numero inadeguato).</w:t>
      </w:r>
    </w:p>
    <w:p w:rsidR="009E623D" w:rsidRPr="00561C06" w:rsidRDefault="009E623D" w:rsidP="007C28B9">
      <w:pPr>
        <w:pStyle w:val="Default"/>
        <w:widowControl w:val="0"/>
        <w:jc w:val="both"/>
        <w:rPr>
          <w:color w:val="auto"/>
          <w:sz w:val="22"/>
          <w:szCs w:val="22"/>
        </w:rPr>
      </w:pPr>
      <w:r w:rsidRPr="00561C06">
        <w:rPr>
          <w:sz w:val="22"/>
          <w:szCs w:val="22"/>
        </w:rPr>
        <w:t xml:space="preserve">Se da un lato i laureati </w:t>
      </w:r>
      <w:r>
        <w:rPr>
          <w:sz w:val="22"/>
          <w:szCs w:val="22"/>
        </w:rPr>
        <w:t xml:space="preserve">del CdL </w:t>
      </w:r>
      <w:r w:rsidRPr="00561C06">
        <w:rPr>
          <w:sz w:val="22"/>
          <w:szCs w:val="22"/>
        </w:rPr>
        <w:t xml:space="preserve">ritengono le aule adeguate (IVP=75%), dall'altro i laureati </w:t>
      </w:r>
      <w:r>
        <w:rPr>
          <w:sz w:val="22"/>
          <w:szCs w:val="22"/>
        </w:rPr>
        <w:t>del CdLM</w:t>
      </w:r>
      <w:r w:rsidRPr="00561C06">
        <w:rPr>
          <w:sz w:val="22"/>
          <w:szCs w:val="22"/>
        </w:rPr>
        <w:t xml:space="preserve"> in Ingegneria Civile esprimono le maggiori insoddisfazioni proprio per l’adeguatezza delle aule (IVP pari a 50%) e l’insufficienza delle postazioni informatiche.</w:t>
      </w:r>
      <w:r>
        <w:rPr>
          <w:sz w:val="22"/>
          <w:szCs w:val="22"/>
        </w:rPr>
        <w:t xml:space="preserve"> </w:t>
      </w:r>
      <w:r w:rsidRPr="00561C06">
        <w:rPr>
          <w:sz w:val="22"/>
          <w:szCs w:val="22"/>
        </w:rPr>
        <w:t xml:space="preserve">Dal quadro complessivo emerge una valutazione positiva del </w:t>
      </w:r>
      <w:r>
        <w:rPr>
          <w:sz w:val="22"/>
          <w:szCs w:val="22"/>
        </w:rPr>
        <w:t>CdS</w:t>
      </w:r>
      <w:r w:rsidRPr="00561C06">
        <w:rPr>
          <w:sz w:val="22"/>
          <w:szCs w:val="22"/>
        </w:rPr>
        <w:t xml:space="preserve"> frequentato dai laureati intervistati, con lievi criticità attribuibili in gran parte a dotazioni infrastrutturali.</w:t>
      </w:r>
      <w:r>
        <w:rPr>
          <w:sz w:val="22"/>
          <w:szCs w:val="22"/>
        </w:rPr>
        <w:t xml:space="preserve"> </w:t>
      </w:r>
      <w:r w:rsidRPr="00561C06">
        <w:rPr>
          <w:color w:val="auto"/>
          <w:sz w:val="22"/>
          <w:szCs w:val="22"/>
        </w:rPr>
        <w:t>I risultati dell'IVADIS si ritengono tuttavia poco significativi per la scarsa numerosità del campione di studenti cui il test è somministrato (vengono intervistati soltanto gli studenti per i quali l'anno di corso in cui è previsto l'insegnamento coincide con l'anno accademico corrente). L'Ateneo ha apportato, da quest'anno, un correttivo per estendere l'indagine a tutti gli studenti che frequentano un dato insegnamento, nell'auspicio che ciò produca effetti positivi.</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highlight w:val="cyan"/>
        </w:rPr>
      </w:pPr>
    </w:p>
    <w:p w:rsidR="009E623D" w:rsidRPr="00561C06" w:rsidRDefault="009E623D" w:rsidP="007C28B9">
      <w:pPr>
        <w:pStyle w:val="Titolo4"/>
        <w:keepNext w:val="0"/>
        <w:widowControl w:val="0"/>
        <w:spacing w:before="0" w:after="0" w:line="240" w:lineRule="auto"/>
        <w:rPr>
          <w:rFonts w:ascii="Times New Roman" w:hAnsi="Times New Roman"/>
          <w:b w:val="0"/>
          <w:i/>
          <w:sz w:val="22"/>
          <w:szCs w:val="22"/>
        </w:rPr>
      </w:pPr>
      <w:bookmarkStart w:id="2" w:name="_Toc374725251"/>
      <w:r w:rsidRPr="00561C06">
        <w:rPr>
          <w:rFonts w:ascii="Times New Roman" w:hAnsi="Times New Roman"/>
          <w:b w:val="0"/>
          <w:i/>
          <w:sz w:val="22"/>
          <w:szCs w:val="22"/>
        </w:rPr>
        <w:t>2.7. Azioni correttive delle criticità</w:t>
      </w:r>
      <w:bookmarkEnd w:id="2"/>
    </w:p>
    <w:p w:rsidR="009E623D" w:rsidRPr="00561C06" w:rsidRDefault="009E623D" w:rsidP="007C28B9">
      <w:pPr>
        <w:rPr>
          <w:rFonts w:ascii="Times New Roman" w:hAnsi="Times New Roman"/>
          <w:lang w:eastAsia="en-US"/>
        </w:rPr>
      </w:pPr>
    </w:p>
    <w:p w:rsidR="009E623D" w:rsidRPr="00561C06" w:rsidRDefault="009E623D" w:rsidP="007C28B9">
      <w:pPr>
        <w:pStyle w:val="Default"/>
        <w:widowControl w:val="0"/>
        <w:jc w:val="both"/>
        <w:rPr>
          <w:sz w:val="22"/>
          <w:szCs w:val="22"/>
        </w:rPr>
      </w:pPr>
      <w:r w:rsidRPr="00561C06">
        <w:rPr>
          <w:sz w:val="22"/>
          <w:szCs w:val="22"/>
        </w:rPr>
        <w:t>Il carico didattico eccessivo, inteso come sproporzione tra il carico di studio e i CFU delle attività formative, è una delle problematiche di maggiore rilievo, suffragata sia dal ritardo negli studi, sia dalle valutazioni degli studenti. Per arginare il problema, è necessario un supplemento di indagine. Si prevede di investire del problema la Commissione didattica paritetica docenti-studenti, al fine di monitorare gli esiti dei questionari degli studenti, predisporre ulteriori indagini presso gli stessi, esaminare i programmi dei singoli insegnamenti e verificarne la congruenza con i CFU erogati e con l’operato dei docenti. Si prevede di pubblicare in chiaro, previa formale autorizzazione di ciascun docente, i giudizi degli st</w:t>
      </w:r>
      <w:r>
        <w:rPr>
          <w:sz w:val="22"/>
          <w:szCs w:val="22"/>
        </w:rPr>
        <w:t>udenti sui singoli insegnamenti. Per ovviare alla problematica riscontrata sono stati inoltre</w:t>
      </w:r>
      <w:r w:rsidRPr="00561C06">
        <w:rPr>
          <w:sz w:val="22"/>
          <w:szCs w:val="22"/>
        </w:rPr>
        <w:t xml:space="preserve"> introdotti appelli d’esame aggiuntivi per gli studenti fuori corso.</w:t>
      </w:r>
    </w:p>
    <w:p w:rsidR="009E623D" w:rsidRPr="00561C06" w:rsidRDefault="009E623D" w:rsidP="007C28B9">
      <w:pPr>
        <w:tabs>
          <w:tab w:val="left" w:pos="284"/>
          <w:tab w:val="left" w:pos="1134"/>
          <w:tab w:val="left" w:pos="3402"/>
          <w:tab w:val="left" w:pos="8647"/>
        </w:tabs>
        <w:jc w:val="both"/>
        <w:rPr>
          <w:rFonts w:ascii="Times New Roman" w:hAnsi="Times New Roman"/>
          <w:sz w:val="22"/>
          <w:szCs w:val="22"/>
        </w:rPr>
      </w:pPr>
      <w:r w:rsidRPr="00561C06">
        <w:rPr>
          <w:rFonts w:ascii="Times New Roman" w:hAnsi="Times New Roman"/>
          <w:sz w:val="22"/>
          <w:szCs w:val="22"/>
        </w:rPr>
        <w:t>Incisivo potrà essere l’incontro diretto degli studenti con la Commissione didattica</w:t>
      </w:r>
      <w:r>
        <w:rPr>
          <w:rFonts w:ascii="Times New Roman" w:hAnsi="Times New Roman"/>
          <w:sz w:val="22"/>
          <w:szCs w:val="22"/>
        </w:rPr>
        <w:t xml:space="preserve"> paritetica</w:t>
      </w:r>
      <w:r w:rsidRPr="00561C06">
        <w:rPr>
          <w:rFonts w:ascii="Times New Roman" w:hAnsi="Times New Roman"/>
          <w:sz w:val="22"/>
          <w:szCs w:val="22"/>
        </w:rPr>
        <w:t xml:space="preserve"> che, impiegando intervalli di tempo predisposti durante lo svolgimento delle lezioni o delle esercitazioni, potrà illustrare agli studenti iscri</w:t>
      </w:r>
      <w:r>
        <w:rPr>
          <w:rFonts w:ascii="Times New Roman" w:hAnsi="Times New Roman"/>
          <w:sz w:val="22"/>
          <w:szCs w:val="22"/>
        </w:rPr>
        <w:t xml:space="preserve">tti in </w:t>
      </w:r>
      <w:r w:rsidRPr="00B50C8D">
        <w:rPr>
          <w:rFonts w:ascii="Times New Roman" w:hAnsi="Times New Roman"/>
          <w:sz w:val="22"/>
          <w:szCs w:val="22"/>
        </w:rPr>
        <w:t>ciascuno degli anni le</w:t>
      </w:r>
      <w:r w:rsidRPr="00561C06">
        <w:rPr>
          <w:rFonts w:ascii="Times New Roman" w:hAnsi="Times New Roman"/>
          <w:sz w:val="22"/>
          <w:szCs w:val="22"/>
        </w:rPr>
        <w:t xml:space="preserve"> problematiche emerse e i provvedimenti attuati, </w:t>
      </w:r>
      <w:r w:rsidRPr="00561C06">
        <w:rPr>
          <w:rFonts w:ascii="Times New Roman" w:hAnsi="Times New Roman"/>
          <w:sz w:val="22"/>
          <w:szCs w:val="22"/>
        </w:rPr>
        <w:lastRenderedPageBreak/>
        <w:t>incoraggiandoli principalmente ad adottare una più corretta attività di apprendimento, nel rispetto del manifesto degli studi e delle implicite indicazioni propedeutiche in esso contenute, anche al di là delle norme approvate. In particolare</w:t>
      </w:r>
      <w:r>
        <w:rPr>
          <w:rFonts w:ascii="Times New Roman" w:hAnsi="Times New Roman"/>
          <w:sz w:val="22"/>
          <w:szCs w:val="22"/>
        </w:rPr>
        <w:t>,</w:t>
      </w:r>
      <w:r w:rsidRPr="00561C06">
        <w:rPr>
          <w:rFonts w:ascii="Times New Roman" w:hAnsi="Times New Roman"/>
          <w:sz w:val="22"/>
          <w:szCs w:val="22"/>
        </w:rPr>
        <w:t xml:space="preserve"> sarà opportuno evidenziare l’efficacia di un più ordinato sviluppo della loro formazione, sia ai fini del loro benessere nell’affrontare lo studio, sia ai fini del conseguimento di una più adeguata maturità tecnica, meglio spendibile al momento dell’ingresso nel mondo del lavoro.</w:t>
      </w:r>
    </w:p>
    <w:p w:rsidR="009E623D" w:rsidRPr="00561C06" w:rsidRDefault="009E623D" w:rsidP="007C28B9">
      <w:pPr>
        <w:pStyle w:val="Default"/>
        <w:widowControl w:val="0"/>
        <w:jc w:val="both"/>
        <w:rPr>
          <w:sz w:val="22"/>
          <w:szCs w:val="22"/>
        </w:rPr>
      </w:pPr>
      <w:r>
        <w:rPr>
          <w:sz w:val="22"/>
          <w:szCs w:val="22"/>
        </w:rPr>
        <w:t>Per q</w:t>
      </w:r>
      <w:r w:rsidRPr="00561C06">
        <w:rPr>
          <w:sz w:val="22"/>
          <w:szCs w:val="22"/>
        </w:rPr>
        <w:t xml:space="preserve">uanto </w:t>
      </w:r>
      <w:r>
        <w:rPr>
          <w:sz w:val="22"/>
          <w:szCs w:val="22"/>
        </w:rPr>
        <w:t xml:space="preserve">riguarda </w:t>
      </w:r>
      <w:r w:rsidRPr="00561C06">
        <w:rPr>
          <w:sz w:val="22"/>
          <w:szCs w:val="22"/>
        </w:rPr>
        <w:t xml:space="preserve">l’inadeguatezza del materiale didattico messo a disposizione, </w:t>
      </w:r>
      <w:r>
        <w:rPr>
          <w:sz w:val="22"/>
          <w:szCs w:val="22"/>
        </w:rPr>
        <w:t>il Dipartimento ha potenziato la piattaforma iCampus</w:t>
      </w:r>
      <w:r w:rsidRPr="00561C06">
        <w:rPr>
          <w:sz w:val="22"/>
          <w:szCs w:val="22"/>
        </w:rPr>
        <w:t xml:space="preserve"> </w:t>
      </w:r>
      <w:r>
        <w:rPr>
          <w:sz w:val="22"/>
          <w:szCs w:val="22"/>
        </w:rPr>
        <w:t xml:space="preserve">già attiva nella ex Facoltà di Ingegneria, </w:t>
      </w:r>
      <w:r w:rsidRPr="00561C06">
        <w:rPr>
          <w:sz w:val="22"/>
          <w:szCs w:val="22"/>
        </w:rPr>
        <w:t xml:space="preserve">in cui ciascun docente può in piena autonomia pubblicare materiale didattico relativo al proprio insegnamento. Si prevede, inoltre, di porre all’attenzione del CdA la necessità d’investire nella progettazione di didattica </w:t>
      </w:r>
      <w:r w:rsidRPr="00561C06">
        <w:rPr>
          <w:i/>
          <w:iCs/>
          <w:sz w:val="22"/>
          <w:szCs w:val="22"/>
        </w:rPr>
        <w:t>e-learning</w:t>
      </w:r>
      <w:r w:rsidRPr="00561C06">
        <w:rPr>
          <w:sz w:val="22"/>
          <w:szCs w:val="22"/>
        </w:rPr>
        <w:t>.</w:t>
      </w:r>
    </w:p>
    <w:p w:rsidR="009E623D" w:rsidRPr="00561C06" w:rsidRDefault="009E623D" w:rsidP="007C28B9">
      <w:pPr>
        <w:pStyle w:val="Default"/>
        <w:widowControl w:val="0"/>
        <w:jc w:val="both"/>
        <w:rPr>
          <w:sz w:val="22"/>
          <w:szCs w:val="22"/>
        </w:rPr>
      </w:pPr>
      <w:r w:rsidRPr="00561C06">
        <w:rPr>
          <w:sz w:val="22"/>
          <w:szCs w:val="22"/>
        </w:rPr>
        <w:t xml:space="preserve">L’inadeguatezza delle aule e l’insufficienza dei laboratori informatici rappresentano punti nevralgici. Ciascuna Sezione (Difesa del Suolo, Pianificazione e Trasporti, Strutture) del Dipartimento attrezzerà una sala informatica a disposizione degli studenti. Il problema relativo all'inadeguatezza delle aule è comunque già da considerare consistentemente ridimensionato nella sua gravità, </w:t>
      </w:r>
      <w:r>
        <w:rPr>
          <w:sz w:val="22"/>
          <w:szCs w:val="22"/>
        </w:rPr>
        <w:t xml:space="preserve">in quanto </w:t>
      </w:r>
      <w:r w:rsidRPr="00561C06">
        <w:rPr>
          <w:sz w:val="22"/>
          <w:szCs w:val="22"/>
        </w:rPr>
        <w:t>l’attività organizzativ</w:t>
      </w:r>
      <w:r>
        <w:rPr>
          <w:sz w:val="22"/>
          <w:szCs w:val="22"/>
        </w:rPr>
        <w:t>o</w:t>
      </w:r>
      <w:r w:rsidRPr="00561C06">
        <w:rPr>
          <w:sz w:val="22"/>
          <w:szCs w:val="22"/>
        </w:rPr>
        <w:t xml:space="preserve">-logistica dei nuovi </w:t>
      </w:r>
      <w:r>
        <w:rPr>
          <w:sz w:val="22"/>
          <w:szCs w:val="22"/>
        </w:rPr>
        <w:t>D</w:t>
      </w:r>
      <w:r w:rsidRPr="00561C06">
        <w:rPr>
          <w:sz w:val="22"/>
          <w:szCs w:val="22"/>
        </w:rPr>
        <w:t xml:space="preserve">ipartimenti si </w:t>
      </w:r>
      <w:r>
        <w:rPr>
          <w:sz w:val="22"/>
          <w:szCs w:val="22"/>
        </w:rPr>
        <w:t xml:space="preserve">regolarizzerà </w:t>
      </w:r>
      <w:r w:rsidRPr="00561C06">
        <w:rPr>
          <w:sz w:val="22"/>
          <w:szCs w:val="22"/>
        </w:rPr>
        <w:t xml:space="preserve">gradualmente </w:t>
      </w:r>
      <w:r>
        <w:rPr>
          <w:sz w:val="22"/>
          <w:szCs w:val="22"/>
        </w:rPr>
        <w:t>già nel corso del secondo semestre di quest’anno</w:t>
      </w:r>
      <w:r w:rsidRPr="00561C06">
        <w:rPr>
          <w:sz w:val="22"/>
          <w:szCs w:val="22"/>
        </w:rPr>
        <w:t>.</w:t>
      </w:r>
    </w:p>
    <w:p w:rsidR="009E623D" w:rsidRPr="00561C06" w:rsidRDefault="009E623D" w:rsidP="007C28B9">
      <w:pPr>
        <w:pStyle w:val="Default"/>
        <w:widowControl w:val="0"/>
        <w:jc w:val="both"/>
        <w:rPr>
          <w:sz w:val="22"/>
          <w:szCs w:val="22"/>
        </w:rPr>
      </w:pPr>
      <w:r w:rsidRPr="00561C06">
        <w:rPr>
          <w:sz w:val="22"/>
          <w:szCs w:val="22"/>
        </w:rPr>
        <w:t>Si prevede</w:t>
      </w:r>
      <w:r>
        <w:rPr>
          <w:sz w:val="22"/>
          <w:szCs w:val="22"/>
        </w:rPr>
        <w:t>,</w:t>
      </w:r>
      <w:r w:rsidRPr="00561C06">
        <w:rPr>
          <w:sz w:val="22"/>
          <w:szCs w:val="22"/>
        </w:rPr>
        <w:t xml:space="preserve"> inoltre</w:t>
      </w:r>
      <w:r>
        <w:rPr>
          <w:sz w:val="22"/>
          <w:szCs w:val="22"/>
        </w:rPr>
        <w:t>,</w:t>
      </w:r>
      <w:r w:rsidRPr="00561C06">
        <w:rPr>
          <w:sz w:val="22"/>
          <w:szCs w:val="22"/>
        </w:rPr>
        <w:t xml:space="preserve"> di predisporre uno studio sui fabbisogni delle aule e dei laboratori informatici, confidando nella sensibilità del CdA non solo nei riguardi del completamento della realizzazione di nuovi spazi destinati alla didattica, in atto nell’Ateneo, ma anche del ripristino della piena funzionalità dell’esistente.</w:t>
      </w:r>
    </w:p>
    <w:p w:rsidR="009E623D" w:rsidRPr="00561C06" w:rsidRDefault="009E623D" w:rsidP="007C28B9">
      <w:pPr>
        <w:jc w:val="both"/>
        <w:rPr>
          <w:rFonts w:ascii="Times New Roman" w:hAnsi="Times New Roman"/>
          <w:sz w:val="22"/>
          <w:szCs w:val="22"/>
        </w:rPr>
      </w:pPr>
    </w:p>
    <w:p w:rsidR="009E623D" w:rsidRPr="00561C06" w:rsidRDefault="009E623D" w:rsidP="007C28B9">
      <w:pPr>
        <w:jc w:val="both"/>
        <w:rPr>
          <w:rFonts w:ascii="Times New Roman" w:hAnsi="Times New Roman"/>
          <w:b/>
          <w:sz w:val="22"/>
          <w:szCs w:val="22"/>
        </w:rPr>
      </w:pPr>
    </w:p>
    <w:p w:rsidR="009E623D" w:rsidRPr="00561C06" w:rsidRDefault="009E623D" w:rsidP="007C28B9">
      <w:pPr>
        <w:jc w:val="both"/>
        <w:rPr>
          <w:rFonts w:ascii="Times New Roman" w:hAnsi="Times New Roman"/>
          <w:b/>
          <w:sz w:val="22"/>
          <w:szCs w:val="22"/>
        </w:rPr>
      </w:pPr>
      <w:r>
        <w:rPr>
          <w:rFonts w:ascii="Times New Roman" w:hAnsi="Times New Roman"/>
          <w:b/>
          <w:sz w:val="22"/>
          <w:szCs w:val="22"/>
        </w:rPr>
        <w:t>3. Dati in uscita</w:t>
      </w:r>
    </w:p>
    <w:p w:rsidR="009E623D" w:rsidRPr="00561C06" w:rsidRDefault="009E623D" w:rsidP="007C28B9">
      <w:pPr>
        <w:jc w:val="both"/>
        <w:rPr>
          <w:rFonts w:ascii="Times New Roman" w:hAnsi="Times New Roman"/>
          <w:sz w:val="22"/>
          <w:szCs w:val="22"/>
        </w:rPr>
      </w:pPr>
    </w:p>
    <w:p w:rsidR="009E623D" w:rsidRPr="00561C06" w:rsidRDefault="009E623D" w:rsidP="007C28B9">
      <w:pPr>
        <w:pStyle w:val="Default"/>
        <w:widowControl w:val="0"/>
        <w:jc w:val="both"/>
        <w:rPr>
          <w:i/>
          <w:sz w:val="22"/>
          <w:szCs w:val="22"/>
        </w:rPr>
      </w:pPr>
      <w:r w:rsidRPr="00561C06">
        <w:rPr>
          <w:i/>
          <w:sz w:val="22"/>
          <w:szCs w:val="22"/>
        </w:rPr>
        <w:t>3.1. Premessa</w:t>
      </w:r>
    </w:p>
    <w:p w:rsidR="009E623D" w:rsidRDefault="009E623D" w:rsidP="007C28B9">
      <w:pPr>
        <w:pStyle w:val="Default"/>
        <w:widowControl w:val="0"/>
        <w:jc w:val="both"/>
        <w:rPr>
          <w:sz w:val="22"/>
          <w:szCs w:val="22"/>
        </w:rPr>
      </w:pPr>
    </w:p>
    <w:p w:rsidR="009E623D" w:rsidRPr="00561C06" w:rsidRDefault="009E623D" w:rsidP="007C28B9">
      <w:pPr>
        <w:pStyle w:val="Default"/>
        <w:widowControl w:val="0"/>
        <w:jc w:val="both"/>
        <w:rPr>
          <w:sz w:val="22"/>
          <w:szCs w:val="22"/>
        </w:rPr>
      </w:pPr>
      <w:r w:rsidRPr="00561C06">
        <w:rPr>
          <w:sz w:val="22"/>
          <w:szCs w:val="22"/>
        </w:rPr>
        <w:t xml:space="preserve">Il monitoraggio della collocazione dei laureati nel mondo del lavoro e della prosecuzione degli studi in altri </w:t>
      </w:r>
      <w:r>
        <w:rPr>
          <w:sz w:val="22"/>
          <w:szCs w:val="22"/>
        </w:rPr>
        <w:t>CdS</w:t>
      </w:r>
      <w:r w:rsidRPr="00561C06">
        <w:rPr>
          <w:sz w:val="22"/>
          <w:szCs w:val="22"/>
        </w:rPr>
        <w:t xml:space="preserve"> avviene attraverso le rilevazioni effettuate dal Consorzio Interuniversitario AlmaLaurea, cui aderisce anche l'Università della Calabria.</w:t>
      </w:r>
    </w:p>
    <w:p w:rsidR="009E623D" w:rsidRPr="00561C06" w:rsidRDefault="009E623D" w:rsidP="007C28B9">
      <w:pPr>
        <w:pStyle w:val="Default"/>
        <w:widowControl w:val="0"/>
        <w:jc w:val="both"/>
        <w:rPr>
          <w:sz w:val="22"/>
          <w:szCs w:val="22"/>
        </w:rPr>
      </w:pPr>
      <w:r w:rsidRPr="00561C06">
        <w:rPr>
          <w:sz w:val="22"/>
          <w:szCs w:val="22"/>
        </w:rPr>
        <w:t xml:space="preserve">La raccolta delle opinioni avviene tramite l'indagine condotta da AlmaLaurea tra i laureati, denominata </w:t>
      </w:r>
      <w:r w:rsidRPr="00B570E5">
        <w:rPr>
          <w:i/>
          <w:sz w:val="22"/>
          <w:szCs w:val="22"/>
        </w:rPr>
        <w:t>Condizione occupazionale dei laureati</w:t>
      </w:r>
      <w:r w:rsidRPr="00561C06">
        <w:rPr>
          <w:sz w:val="22"/>
          <w:szCs w:val="22"/>
        </w:rPr>
        <w:t xml:space="preserve">. La compilazione dei questionari avviene via </w:t>
      </w:r>
      <w:r w:rsidRPr="00971004">
        <w:rPr>
          <w:i/>
          <w:sz w:val="22"/>
          <w:szCs w:val="22"/>
        </w:rPr>
        <w:t>Web</w:t>
      </w:r>
      <w:r w:rsidRPr="00561C06">
        <w:rPr>
          <w:sz w:val="22"/>
          <w:szCs w:val="22"/>
        </w:rPr>
        <w:t xml:space="preserve"> mediante la doppia metodologia di rilevazione CAWI (</w:t>
      </w:r>
      <w:r w:rsidRPr="00561C06">
        <w:rPr>
          <w:i/>
          <w:iCs/>
          <w:sz w:val="22"/>
          <w:szCs w:val="22"/>
        </w:rPr>
        <w:t xml:space="preserve">Computer-Assisted </w:t>
      </w:r>
      <w:r w:rsidRPr="00971004">
        <w:rPr>
          <w:i/>
          <w:iCs/>
          <w:sz w:val="22"/>
          <w:szCs w:val="22"/>
        </w:rPr>
        <w:t>Web</w:t>
      </w:r>
      <w:r w:rsidRPr="00561C06">
        <w:rPr>
          <w:i/>
          <w:iCs/>
          <w:sz w:val="22"/>
          <w:szCs w:val="22"/>
        </w:rPr>
        <w:t xml:space="preserve"> Interview</w:t>
      </w:r>
      <w:r w:rsidRPr="00561C06">
        <w:rPr>
          <w:sz w:val="22"/>
          <w:szCs w:val="22"/>
        </w:rPr>
        <w:t>) e CATI (</w:t>
      </w:r>
      <w:r w:rsidRPr="00561C06">
        <w:rPr>
          <w:i/>
          <w:iCs/>
          <w:sz w:val="22"/>
          <w:szCs w:val="22"/>
        </w:rPr>
        <w:t>Computer-Assisted Telephone Interview</w:t>
      </w:r>
      <w:r w:rsidRPr="00561C06">
        <w:rPr>
          <w:sz w:val="22"/>
          <w:szCs w:val="22"/>
        </w:rPr>
        <w:t>).</w:t>
      </w:r>
    </w:p>
    <w:p w:rsidR="009E623D" w:rsidRPr="00561C06" w:rsidRDefault="009E623D" w:rsidP="007C28B9">
      <w:pPr>
        <w:pStyle w:val="Default"/>
        <w:widowControl w:val="0"/>
        <w:jc w:val="both"/>
        <w:rPr>
          <w:sz w:val="22"/>
          <w:szCs w:val="22"/>
        </w:rPr>
      </w:pPr>
      <w:r w:rsidRPr="00561C06">
        <w:rPr>
          <w:sz w:val="22"/>
          <w:szCs w:val="22"/>
        </w:rPr>
        <w:t xml:space="preserve">Il questionario prevede 10 sezioni: 1. Collettivo indagato, </w:t>
      </w:r>
      <w:r w:rsidRPr="000263D1">
        <w:rPr>
          <w:color w:val="auto"/>
          <w:sz w:val="22"/>
          <w:szCs w:val="22"/>
        </w:rPr>
        <w:t>2b</w:t>
      </w:r>
      <w:r w:rsidRPr="00E807E9">
        <w:rPr>
          <w:color w:val="auto"/>
          <w:sz w:val="22"/>
          <w:szCs w:val="22"/>
        </w:rPr>
        <w:t xml:space="preserve"> </w:t>
      </w:r>
      <w:r w:rsidRPr="00561C06">
        <w:rPr>
          <w:sz w:val="22"/>
          <w:szCs w:val="22"/>
        </w:rPr>
        <w:t xml:space="preserve">Formazione post-laurea, 3. Condizione occupazionale, 4. Ingresso nel mercato del lavoro, 5. Caratteristiche dell'attuale lavoro, 6. Caratteristiche dell'azienda, 7. Guadagno, 8. Utilizzo e richiesta della laurea nell'attuale lavoro, 9. Efficacia della laurea e soddisfazione per l'attuale </w:t>
      </w:r>
      <w:r>
        <w:rPr>
          <w:sz w:val="22"/>
          <w:szCs w:val="22"/>
        </w:rPr>
        <w:t>lavoro, 10. Ricerca del lavoro.</w:t>
      </w:r>
    </w:p>
    <w:p w:rsidR="009E623D" w:rsidRPr="00561C06" w:rsidRDefault="009E623D" w:rsidP="007C28B9">
      <w:pPr>
        <w:pStyle w:val="Default"/>
        <w:widowControl w:val="0"/>
        <w:jc w:val="both"/>
        <w:rPr>
          <w:sz w:val="22"/>
          <w:szCs w:val="22"/>
        </w:rPr>
      </w:pPr>
      <w:r w:rsidRPr="00561C06">
        <w:rPr>
          <w:sz w:val="22"/>
          <w:szCs w:val="22"/>
        </w:rPr>
        <w:t xml:space="preserve">Il rapporto sulla </w:t>
      </w:r>
      <w:r w:rsidRPr="00B570E5">
        <w:rPr>
          <w:i/>
          <w:sz w:val="22"/>
          <w:szCs w:val="22"/>
        </w:rPr>
        <w:t>Condizione occupazionale dei laureati</w:t>
      </w:r>
      <w:r w:rsidRPr="00561C06">
        <w:rPr>
          <w:sz w:val="22"/>
          <w:szCs w:val="22"/>
        </w:rPr>
        <w:t xml:space="preserve"> è annuale e rappresenta uno strumento che approfondisce la condizione formativa e occupazionale dei laureati dopo uno, tre e cinque anni dal conseguimento del titolo</w:t>
      </w:r>
      <w:r>
        <w:rPr>
          <w:sz w:val="22"/>
          <w:szCs w:val="22"/>
        </w:rPr>
        <w:t>; inoltre,</w:t>
      </w:r>
      <w:r w:rsidRPr="00561C06">
        <w:rPr>
          <w:sz w:val="22"/>
          <w:szCs w:val="22"/>
        </w:rPr>
        <w:t xml:space="preserve"> indaga le prospettive del mercato del lavoro e le relazioni fra studi universitari e sbocchi occupazionali. Restituisce</w:t>
      </w:r>
      <w:r>
        <w:rPr>
          <w:sz w:val="22"/>
          <w:szCs w:val="22"/>
        </w:rPr>
        <w:t>, quindi,</w:t>
      </w:r>
      <w:r w:rsidRPr="00561C06">
        <w:rPr>
          <w:sz w:val="22"/>
          <w:szCs w:val="22"/>
        </w:rPr>
        <w:t xml:space="preserve"> un'ampia e dettagliata fotografia sulla tipologia dell'attività lavorativa svolta, sulla retribuzione degli occupati e sulla loro soddisfazione per il lavoro svolto, sul ramo e settore in cui lavorano, sull'utilizzo nel lavoro svolto delle competenze acquisite all'</w:t>
      </w:r>
      <w:r>
        <w:rPr>
          <w:sz w:val="22"/>
          <w:szCs w:val="22"/>
        </w:rPr>
        <w:t>U</w:t>
      </w:r>
      <w:r w:rsidRPr="00561C06">
        <w:rPr>
          <w:sz w:val="22"/>
          <w:szCs w:val="22"/>
        </w:rPr>
        <w:t>niversità. Sono disponibili anche interessanti confronti, ad esempio per percorso disciplinare, genere, area territoriale.</w:t>
      </w:r>
    </w:p>
    <w:p w:rsidR="009E623D" w:rsidRPr="00561C06" w:rsidRDefault="009E623D" w:rsidP="007C28B9">
      <w:pPr>
        <w:pStyle w:val="Default"/>
        <w:widowControl w:val="0"/>
        <w:jc w:val="both"/>
        <w:rPr>
          <w:sz w:val="22"/>
          <w:szCs w:val="22"/>
          <w:highlight w:val="yellow"/>
        </w:rPr>
      </w:pPr>
    </w:p>
    <w:p w:rsidR="009E623D" w:rsidRPr="00561C06" w:rsidRDefault="009E623D" w:rsidP="007C28B9">
      <w:pPr>
        <w:pStyle w:val="Titolo4"/>
        <w:keepNext w:val="0"/>
        <w:widowControl w:val="0"/>
        <w:spacing w:before="0" w:after="0" w:line="240" w:lineRule="auto"/>
        <w:rPr>
          <w:rFonts w:ascii="Times New Roman" w:hAnsi="Times New Roman"/>
          <w:b w:val="0"/>
          <w:i/>
          <w:sz w:val="22"/>
          <w:szCs w:val="22"/>
        </w:rPr>
      </w:pPr>
      <w:bookmarkStart w:id="3" w:name="_Toc374725256"/>
      <w:r w:rsidRPr="00561C06">
        <w:rPr>
          <w:rFonts w:ascii="Times New Roman" w:hAnsi="Times New Roman"/>
          <w:b w:val="0"/>
          <w:i/>
          <w:sz w:val="22"/>
          <w:szCs w:val="22"/>
        </w:rPr>
        <w:t>3.2. Commento ai risultati ottenuti</w:t>
      </w:r>
      <w:bookmarkEnd w:id="3"/>
    </w:p>
    <w:p w:rsidR="009E623D" w:rsidRPr="00561C06" w:rsidRDefault="009E623D" w:rsidP="007C28B9">
      <w:pPr>
        <w:rPr>
          <w:rFonts w:ascii="Times New Roman" w:hAnsi="Times New Roman"/>
          <w:lang w:eastAsia="en-US"/>
        </w:rPr>
      </w:pPr>
    </w:p>
    <w:p w:rsidR="009E623D" w:rsidRPr="00561C06" w:rsidRDefault="009E623D" w:rsidP="007C28B9">
      <w:pPr>
        <w:pStyle w:val="Default"/>
        <w:widowControl w:val="0"/>
        <w:jc w:val="both"/>
        <w:rPr>
          <w:sz w:val="22"/>
          <w:szCs w:val="22"/>
        </w:rPr>
      </w:pPr>
      <w:r w:rsidRPr="00561C06">
        <w:rPr>
          <w:sz w:val="22"/>
          <w:szCs w:val="22"/>
        </w:rPr>
        <w:t>Le indagini AlmaLaurea 2013</w:t>
      </w:r>
      <w:r>
        <w:rPr>
          <w:sz w:val="22"/>
          <w:szCs w:val="22"/>
        </w:rPr>
        <w:t xml:space="preserve"> (</w:t>
      </w:r>
      <w:r w:rsidRPr="00561C06">
        <w:rPr>
          <w:sz w:val="22"/>
          <w:szCs w:val="22"/>
        </w:rPr>
        <w:t>anno di indagine 2012</w:t>
      </w:r>
      <w:r>
        <w:rPr>
          <w:sz w:val="22"/>
          <w:szCs w:val="22"/>
        </w:rPr>
        <w:t>)</w:t>
      </w:r>
      <w:r w:rsidRPr="00561C06">
        <w:rPr>
          <w:sz w:val="22"/>
          <w:szCs w:val="22"/>
        </w:rPr>
        <w:t xml:space="preserve">, </w:t>
      </w:r>
      <w:r w:rsidRPr="00747735">
        <w:rPr>
          <w:sz w:val="22"/>
          <w:szCs w:val="22"/>
          <w:u w:val="single"/>
        </w:rPr>
        <w:t>riferite ai laureati del CdL in Ingegneria Civile</w:t>
      </w:r>
      <w:r w:rsidRPr="00561C06">
        <w:rPr>
          <w:sz w:val="22"/>
          <w:szCs w:val="22"/>
        </w:rPr>
        <w:t xml:space="preserve"> a un anno dalla laurea, dimostrano come quasi il 90% degli intervistati non lavori e continui gli studi. Solo un 5% lavora e contemporaneamente è iscritto </w:t>
      </w:r>
      <w:r>
        <w:rPr>
          <w:sz w:val="22"/>
          <w:szCs w:val="22"/>
        </w:rPr>
        <w:t>al Cd</w:t>
      </w:r>
      <w:r w:rsidRPr="00561C06">
        <w:rPr>
          <w:sz w:val="22"/>
          <w:szCs w:val="22"/>
        </w:rPr>
        <w:t>LM in Ingegneria Civile, mentre un altro 5% non lavora e non continua gli studi. Ciò è diretta conseguenza del fatto che circa il 79% dei laureati non cerca affatto un lavoro, a fronte di uno scarso 16% che non lavora</w:t>
      </w:r>
      <w:r>
        <w:rPr>
          <w:sz w:val="22"/>
          <w:szCs w:val="22"/>
        </w:rPr>
        <w:t>,</w:t>
      </w:r>
      <w:r w:rsidRPr="00561C06">
        <w:rPr>
          <w:sz w:val="22"/>
          <w:szCs w:val="22"/>
        </w:rPr>
        <w:t xml:space="preserve"> ma che cerca occupazione. </w:t>
      </w:r>
    </w:p>
    <w:p w:rsidR="009E623D" w:rsidRPr="00561C06" w:rsidRDefault="009E623D" w:rsidP="007C28B9">
      <w:pPr>
        <w:pStyle w:val="Default"/>
        <w:widowControl w:val="0"/>
        <w:jc w:val="both"/>
        <w:rPr>
          <w:sz w:val="22"/>
          <w:szCs w:val="22"/>
        </w:rPr>
      </w:pPr>
      <w:r w:rsidRPr="00561C06">
        <w:rPr>
          <w:sz w:val="22"/>
          <w:szCs w:val="22"/>
        </w:rPr>
        <w:t>Quindi, a un anno dalla laurea quasi il 95% dichiara di esse</w:t>
      </w:r>
      <w:r>
        <w:rPr>
          <w:sz w:val="22"/>
          <w:szCs w:val="22"/>
        </w:rPr>
        <w:t>re iscritto a</w:t>
      </w:r>
      <w:r w:rsidRPr="00561C06">
        <w:rPr>
          <w:sz w:val="22"/>
          <w:szCs w:val="22"/>
        </w:rPr>
        <w:t xml:space="preserve"> un </w:t>
      </w:r>
      <w:r>
        <w:rPr>
          <w:sz w:val="22"/>
          <w:szCs w:val="22"/>
        </w:rPr>
        <w:t>CdLM</w:t>
      </w:r>
      <w:r w:rsidRPr="00561C06">
        <w:rPr>
          <w:sz w:val="22"/>
          <w:szCs w:val="22"/>
        </w:rPr>
        <w:t>,</w:t>
      </w:r>
      <w:r>
        <w:rPr>
          <w:sz w:val="22"/>
          <w:szCs w:val="22"/>
        </w:rPr>
        <w:t xml:space="preserve"> mentre solo il 5% è iscritto a</w:t>
      </w:r>
      <w:r w:rsidRPr="00561C06">
        <w:rPr>
          <w:sz w:val="22"/>
          <w:szCs w:val="22"/>
        </w:rPr>
        <w:t xml:space="preserve"> un altro corso di primo livello. Il 50% degli intervistati dichiara di essersi iscritto a</w:t>
      </w:r>
      <w:r>
        <w:rPr>
          <w:sz w:val="22"/>
          <w:szCs w:val="22"/>
        </w:rPr>
        <w:t xml:space="preserve"> un CdLM</w:t>
      </w:r>
      <w:r w:rsidRPr="00561C06">
        <w:rPr>
          <w:sz w:val="22"/>
          <w:szCs w:val="22"/>
        </w:rPr>
        <w:t xml:space="preserve"> per migliorare la propria formazione; un 22%</w:t>
      </w:r>
      <w:r>
        <w:rPr>
          <w:sz w:val="22"/>
          <w:szCs w:val="22"/>
        </w:rPr>
        <w:t>,</w:t>
      </w:r>
      <w:r w:rsidRPr="00561C06">
        <w:rPr>
          <w:sz w:val="22"/>
          <w:szCs w:val="22"/>
        </w:rPr>
        <w:t xml:space="preserve"> invece</w:t>
      </w:r>
      <w:r>
        <w:rPr>
          <w:sz w:val="22"/>
          <w:szCs w:val="22"/>
        </w:rPr>
        <w:t>,</w:t>
      </w:r>
      <w:r w:rsidRPr="00561C06">
        <w:rPr>
          <w:sz w:val="22"/>
          <w:szCs w:val="22"/>
        </w:rPr>
        <w:t xml:space="preserve"> perché </w:t>
      </w:r>
      <w:r>
        <w:rPr>
          <w:sz w:val="22"/>
          <w:szCs w:val="22"/>
        </w:rPr>
        <w:t>la LM</w:t>
      </w:r>
      <w:r w:rsidRPr="00561C06">
        <w:rPr>
          <w:sz w:val="22"/>
          <w:szCs w:val="22"/>
        </w:rPr>
        <w:t xml:space="preserve"> risulta</w:t>
      </w:r>
      <w:r>
        <w:rPr>
          <w:sz w:val="22"/>
          <w:szCs w:val="22"/>
        </w:rPr>
        <w:t xml:space="preserve"> </w:t>
      </w:r>
      <w:r w:rsidRPr="00561C06">
        <w:rPr>
          <w:sz w:val="22"/>
          <w:szCs w:val="22"/>
        </w:rPr>
        <w:t>essere necessaria per poter trovare lavoro</w:t>
      </w:r>
      <w:r>
        <w:rPr>
          <w:sz w:val="22"/>
          <w:szCs w:val="22"/>
        </w:rPr>
        <w:t>;</w:t>
      </w:r>
      <w:r w:rsidRPr="00561C06">
        <w:rPr>
          <w:sz w:val="22"/>
          <w:szCs w:val="22"/>
        </w:rPr>
        <w:t xml:space="preserve"> un altro 22% per migliorare le possibilità di trovare lavoro; solo un 5% per migliorare le condizioni dell’attuale lavoro. </w:t>
      </w:r>
    </w:p>
    <w:p w:rsidR="009E623D" w:rsidRPr="00561C06" w:rsidRDefault="009E623D" w:rsidP="007C28B9">
      <w:pPr>
        <w:pStyle w:val="Default"/>
        <w:widowControl w:val="0"/>
        <w:jc w:val="both"/>
        <w:rPr>
          <w:sz w:val="22"/>
          <w:szCs w:val="22"/>
        </w:rPr>
      </w:pPr>
      <w:r w:rsidRPr="00561C06">
        <w:rPr>
          <w:sz w:val="22"/>
          <w:szCs w:val="22"/>
        </w:rPr>
        <w:lastRenderedPageBreak/>
        <w:t xml:space="preserve">Per quanto riguarda la natura della </w:t>
      </w:r>
      <w:r>
        <w:rPr>
          <w:sz w:val="22"/>
          <w:szCs w:val="22"/>
        </w:rPr>
        <w:t>LM</w:t>
      </w:r>
      <w:r w:rsidRPr="00561C06">
        <w:rPr>
          <w:sz w:val="22"/>
          <w:szCs w:val="22"/>
        </w:rPr>
        <w:t xml:space="preserve"> rispetto alla </w:t>
      </w:r>
      <w:r>
        <w:rPr>
          <w:sz w:val="22"/>
          <w:szCs w:val="22"/>
        </w:rPr>
        <w:t>LT</w:t>
      </w:r>
      <w:r w:rsidRPr="00561C06">
        <w:rPr>
          <w:sz w:val="22"/>
          <w:szCs w:val="22"/>
        </w:rPr>
        <w:t xml:space="preserve">, il 50% sceglie un </w:t>
      </w:r>
      <w:r>
        <w:rPr>
          <w:sz w:val="22"/>
          <w:szCs w:val="22"/>
        </w:rPr>
        <w:t>CdS che rappresenti</w:t>
      </w:r>
      <w:r w:rsidRPr="00561C06">
        <w:rPr>
          <w:sz w:val="22"/>
          <w:szCs w:val="22"/>
        </w:rPr>
        <w:t xml:space="preserve"> il proseguimento naturale</w:t>
      </w:r>
      <w:r>
        <w:rPr>
          <w:sz w:val="22"/>
          <w:szCs w:val="22"/>
        </w:rPr>
        <w:t xml:space="preserve"> del corso di primo livello</w:t>
      </w:r>
      <w:r w:rsidRPr="00561C06">
        <w:rPr>
          <w:sz w:val="22"/>
          <w:szCs w:val="22"/>
        </w:rPr>
        <w:t xml:space="preserve">; il 22% sceglie un </w:t>
      </w:r>
      <w:r>
        <w:rPr>
          <w:sz w:val="22"/>
          <w:szCs w:val="22"/>
        </w:rPr>
        <w:t>CdLM</w:t>
      </w:r>
      <w:r w:rsidRPr="00561C06">
        <w:rPr>
          <w:sz w:val="22"/>
          <w:szCs w:val="22"/>
        </w:rPr>
        <w:t xml:space="preserve"> che rientr</w:t>
      </w:r>
      <w:r>
        <w:rPr>
          <w:sz w:val="22"/>
          <w:szCs w:val="22"/>
        </w:rPr>
        <w:t>i</w:t>
      </w:r>
      <w:r w:rsidRPr="00561C06">
        <w:rPr>
          <w:sz w:val="22"/>
          <w:szCs w:val="22"/>
        </w:rPr>
        <w:t xml:space="preserve"> nel medesimo </w:t>
      </w:r>
      <w:r>
        <w:rPr>
          <w:sz w:val="22"/>
          <w:szCs w:val="22"/>
        </w:rPr>
        <w:t>ambito</w:t>
      </w:r>
      <w:r w:rsidRPr="00561C06">
        <w:rPr>
          <w:sz w:val="22"/>
          <w:szCs w:val="22"/>
        </w:rPr>
        <w:t xml:space="preserve"> disciplinare della </w:t>
      </w:r>
      <w:r>
        <w:rPr>
          <w:sz w:val="22"/>
          <w:szCs w:val="22"/>
        </w:rPr>
        <w:t>LT</w:t>
      </w:r>
      <w:r w:rsidRPr="00561C06">
        <w:rPr>
          <w:sz w:val="22"/>
          <w:szCs w:val="22"/>
        </w:rPr>
        <w:t xml:space="preserve">, mentre un altro 22% decide di orientarsi verso un </w:t>
      </w:r>
      <w:r>
        <w:rPr>
          <w:sz w:val="22"/>
          <w:szCs w:val="22"/>
        </w:rPr>
        <w:t>ambito</w:t>
      </w:r>
      <w:r w:rsidRPr="00561C06">
        <w:rPr>
          <w:sz w:val="22"/>
          <w:szCs w:val="22"/>
        </w:rPr>
        <w:t xml:space="preserve"> disciplinare diverso. </w:t>
      </w:r>
    </w:p>
    <w:p w:rsidR="009E623D" w:rsidRPr="00561C06" w:rsidRDefault="009E623D" w:rsidP="007C28B9">
      <w:pPr>
        <w:pStyle w:val="Default"/>
        <w:widowControl w:val="0"/>
        <w:jc w:val="both"/>
        <w:rPr>
          <w:sz w:val="22"/>
          <w:szCs w:val="22"/>
        </w:rPr>
      </w:pPr>
      <w:r w:rsidRPr="00561C06">
        <w:rPr>
          <w:sz w:val="22"/>
          <w:szCs w:val="22"/>
        </w:rPr>
        <w:t xml:space="preserve">Alla fine del corso triennale, quasi il 78% dei laureati decide di proseguire gli studi nello stesso ateneo di conseguimento del titolo di primo livello; quasi l’89% nello stesso </w:t>
      </w:r>
      <w:r>
        <w:rPr>
          <w:sz w:val="22"/>
          <w:szCs w:val="22"/>
        </w:rPr>
        <w:t>ambito</w:t>
      </w:r>
      <w:r w:rsidRPr="00561C06">
        <w:rPr>
          <w:sz w:val="22"/>
          <w:szCs w:val="22"/>
        </w:rPr>
        <w:t xml:space="preserve"> disciplinare della</w:t>
      </w:r>
      <w:r>
        <w:rPr>
          <w:sz w:val="22"/>
          <w:szCs w:val="22"/>
        </w:rPr>
        <w:t xml:space="preserve"> laurea di primo livello e</w:t>
      </w:r>
      <w:r w:rsidRPr="00561C06">
        <w:rPr>
          <w:sz w:val="22"/>
          <w:szCs w:val="22"/>
        </w:rPr>
        <w:t xml:space="preserve"> il 72% nello stesso ateneo e nello stesso </w:t>
      </w:r>
      <w:r>
        <w:rPr>
          <w:sz w:val="22"/>
          <w:szCs w:val="22"/>
        </w:rPr>
        <w:t>ambito</w:t>
      </w:r>
      <w:r w:rsidRPr="00561C06">
        <w:rPr>
          <w:sz w:val="22"/>
          <w:szCs w:val="22"/>
        </w:rPr>
        <w:t xml:space="preserve"> disciplinare. </w:t>
      </w:r>
    </w:p>
    <w:p w:rsidR="009E623D" w:rsidRPr="00561C06" w:rsidRDefault="009E623D" w:rsidP="007C28B9">
      <w:pPr>
        <w:pStyle w:val="Default"/>
        <w:widowControl w:val="0"/>
        <w:jc w:val="both"/>
        <w:rPr>
          <w:sz w:val="22"/>
          <w:szCs w:val="22"/>
        </w:rPr>
      </w:pPr>
      <w:r w:rsidRPr="00561C06">
        <w:rPr>
          <w:sz w:val="22"/>
          <w:szCs w:val="22"/>
        </w:rPr>
        <w:t>Conclusi gli studi, solo il 5,3% dei laureati ha partecipato ad almeno un’attività formativa, esclusivamente sotto f</w:t>
      </w:r>
      <w:r>
        <w:rPr>
          <w:sz w:val="22"/>
          <w:szCs w:val="22"/>
        </w:rPr>
        <w:t>orma di tirocinio/praticantato.</w:t>
      </w:r>
    </w:p>
    <w:p w:rsidR="009E623D" w:rsidRPr="00561C06" w:rsidRDefault="009E623D" w:rsidP="007C28B9">
      <w:pPr>
        <w:pStyle w:val="Default"/>
        <w:widowControl w:val="0"/>
        <w:jc w:val="both"/>
        <w:rPr>
          <w:sz w:val="22"/>
          <w:szCs w:val="22"/>
        </w:rPr>
      </w:pPr>
      <w:r w:rsidRPr="00561C06">
        <w:rPr>
          <w:sz w:val="22"/>
          <w:szCs w:val="22"/>
        </w:rPr>
        <w:t xml:space="preserve">I dati degli occupati sono quindi modesti. Di questi, la totalità ha cominciato a lavorare subito dopo la </w:t>
      </w:r>
      <w:r>
        <w:rPr>
          <w:sz w:val="22"/>
          <w:szCs w:val="22"/>
        </w:rPr>
        <w:t>laurea</w:t>
      </w:r>
      <w:r w:rsidRPr="00561C06">
        <w:rPr>
          <w:sz w:val="22"/>
          <w:szCs w:val="22"/>
        </w:rPr>
        <w:t xml:space="preserve"> con un tempo medio di attesa di soli 2 mesi dal conseguimento del titolo per la prima occupazione. Il 100% degli occupati dichiara di svolgere lavoro autonomo. </w:t>
      </w:r>
    </w:p>
    <w:p w:rsidR="009E623D" w:rsidRPr="00561C06" w:rsidRDefault="009E623D" w:rsidP="007C28B9">
      <w:pPr>
        <w:pStyle w:val="Default"/>
        <w:widowControl w:val="0"/>
        <w:jc w:val="both"/>
        <w:rPr>
          <w:sz w:val="22"/>
          <w:szCs w:val="22"/>
        </w:rPr>
      </w:pPr>
      <w:r w:rsidRPr="00561C06">
        <w:rPr>
          <w:sz w:val="22"/>
          <w:szCs w:val="22"/>
        </w:rPr>
        <w:t>Si lavora esclusivamente nel settore privato (100%)</w:t>
      </w:r>
      <w:r>
        <w:rPr>
          <w:sz w:val="22"/>
          <w:szCs w:val="22"/>
        </w:rPr>
        <w:t>,</w:t>
      </w:r>
      <w:r w:rsidRPr="00561C06">
        <w:rPr>
          <w:sz w:val="22"/>
          <w:szCs w:val="22"/>
        </w:rPr>
        <w:t xml:space="preserve"> nel campo dell’industria-edilizia (100%). </w:t>
      </w:r>
    </w:p>
    <w:p w:rsidR="009E623D" w:rsidRPr="00561C06" w:rsidRDefault="009E623D" w:rsidP="007C28B9">
      <w:pPr>
        <w:pStyle w:val="Default"/>
        <w:widowControl w:val="0"/>
        <w:jc w:val="both"/>
        <w:rPr>
          <w:sz w:val="22"/>
          <w:szCs w:val="22"/>
        </w:rPr>
      </w:pPr>
      <w:r w:rsidRPr="00561C06">
        <w:rPr>
          <w:sz w:val="22"/>
          <w:szCs w:val="22"/>
        </w:rPr>
        <w:t xml:space="preserve">Il 100% dichiara che la laurea gli viene richiesta per legge nella propria occupazione. La totalità degli occupati (100%) ritiene molto efficace la laurea per l’attuale lavoro e dichiara di utilizzare in misura elevata le competenze maturate durante il corso di studi. </w:t>
      </w:r>
    </w:p>
    <w:p w:rsidR="009E623D" w:rsidRPr="00561C06" w:rsidRDefault="009E623D" w:rsidP="007C28B9">
      <w:pPr>
        <w:pStyle w:val="Default"/>
        <w:widowControl w:val="0"/>
        <w:jc w:val="both"/>
        <w:rPr>
          <w:sz w:val="22"/>
          <w:szCs w:val="22"/>
        </w:rPr>
      </w:pPr>
      <w:r w:rsidRPr="00561C06">
        <w:rPr>
          <w:sz w:val="22"/>
          <w:szCs w:val="22"/>
        </w:rPr>
        <w:t>Facendo riferimento</w:t>
      </w:r>
      <w:r>
        <w:rPr>
          <w:sz w:val="22"/>
          <w:szCs w:val="22"/>
        </w:rPr>
        <w:t>,</w:t>
      </w:r>
      <w:r w:rsidRPr="00561C06">
        <w:rPr>
          <w:sz w:val="22"/>
          <w:szCs w:val="22"/>
        </w:rPr>
        <w:t xml:space="preserve"> invece</w:t>
      </w:r>
      <w:r>
        <w:rPr>
          <w:sz w:val="22"/>
          <w:szCs w:val="22"/>
        </w:rPr>
        <w:t>,</w:t>
      </w:r>
      <w:r w:rsidRPr="00561C06">
        <w:rPr>
          <w:sz w:val="22"/>
          <w:szCs w:val="22"/>
        </w:rPr>
        <w:t xml:space="preserve"> alle indagini condotte da AlmaLaurea sul profilo dei laureati nell’ultimo quinquennio (laureati 2007) si nota come: </w:t>
      </w:r>
      <w:r>
        <w:rPr>
          <w:sz w:val="22"/>
          <w:szCs w:val="22"/>
        </w:rPr>
        <w:t>a</w:t>
      </w:r>
      <w:r w:rsidRPr="00561C06">
        <w:rPr>
          <w:sz w:val="22"/>
          <w:szCs w:val="22"/>
        </w:rPr>
        <w:t xml:space="preserve"> 1 anno dalla laurea risulta occupato il 78%</w:t>
      </w:r>
      <w:r>
        <w:rPr>
          <w:sz w:val="22"/>
          <w:szCs w:val="22"/>
        </w:rPr>
        <w:t xml:space="preserve"> dei laureati, a 3 anni l’87% e</w:t>
      </w:r>
      <w:r w:rsidRPr="00561C06">
        <w:rPr>
          <w:sz w:val="22"/>
          <w:szCs w:val="22"/>
        </w:rPr>
        <w:t xml:space="preserve"> a 5 anni il 90%. I dati degli occupati sono</w:t>
      </w:r>
      <w:r>
        <w:rPr>
          <w:sz w:val="22"/>
          <w:szCs w:val="22"/>
        </w:rPr>
        <w:t>,</w:t>
      </w:r>
      <w:r w:rsidRPr="00561C06">
        <w:rPr>
          <w:sz w:val="22"/>
          <w:szCs w:val="22"/>
        </w:rPr>
        <w:t xml:space="preserve"> quindi</w:t>
      </w:r>
      <w:r>
        <w:rPr>
          <w:sz w:val="22"/>
          <w:szCs w:val="22"/>
        </w:rPr>
        <w:t>,</w:t>
      </w:r>
      <w:r w:rsidRPr="00561C06">
        <w:rPr>
          <w:sz w:val="22"/>
          <w:szCs w:val="22"/>
        </w:rPr>
        <w:t xml:space="preserve"> più che positivi. </w:t>
      </w:r>
    </w:p>
    <w:p w:rsidR="009E623D" w:rsidRPr="00561C06" w:rsidRDefault="009E623D" w:rsidP="007C28B9">
      <w:pPr>
        <w:pStyle w:val="Default"/>
        <w:widowControl w:val="0"/>
        <w:jc w:val="both"/>
        <w:rPr>
          <w:sz w:val="22"/>
          <w:szCs w:val="22"/>
        </w:rPr>
      </w:pPr>
      <w:r w:rsidRPr="00561C06">
        <w:rPr>
          <w:sz w:val="22"/>
          <w:szCs w:val="22"/>
        </w:rPr>
        <w:t xml:space="preserve">A </w:t>
      </w:r>
      <w:r>
        <w:rPr>
          <w:sz w:val="22"/>
          <w:szCs w:val="22"/>
        </w:rPr>
        <w:t>un</w:t>
      </w:r>
      <w:r w:rsidRPr="00561C06">
        <w:rPr>
          <w:sz w:val="22"/>
          <w:szCs w:val="22"/>
        </w:rPr>
        <w:t xml:space="preserve"> anno dalla laurea il 51% ha un lavoro stabile</w:t>
      </w:r>
      <w:r>
        <w:rPr>
          <w:sz w:val="22"/>
          <w:szCs w:val="22"/>
        </w:rPr>
        <w:t>;</w:t>
      </w:r>
      <w:r w:rsidRPr="00561C06">
        <w:rPr>
          <w:sz w:val="22"/>
          <w:szCs w:val="22"/>
        </w:rPr>
        <w:t xml:space="preserve"> la percentuale sale al 68% dopo 3 anni e raggiunge il 79% dopo 5 anni. Inoltre</w:t>
      </w:r>
      <w:r>
        <w:rPr>
          <w:sz w:val="22"/>
          <w:szCs w:val="22"/>
        </w:rPr>
        <w:t>,</w:t>
      </w:r>
      <w:r w:rsidRPr="00561C06">
        <w:rPr>
          <w:sz w:val="22"/>
          <w:szCs w:val="22"/>
        </w:rPr>
        <w:t xml:space="preserve"> dopo un anno dalla laurea il 58% degli occupati dichiara molto efficace per l’attuale lavoro il titolo conseguito; tale percentuale sale al 64% dopo </w:t>
      </w:r>
      <w:r>
        <w:rPr>
          <w:sz w:val="22"/>
          <w:szCs w:val="22"/>
        </w:rPr>
        <w:t>3</w:t>
      </w:r>
      <w:r w:rsidRPr="00561C06">
        <w:rPr>
          <w:sz w:val="22"/>
          <w:szCs w:val="22"/>
        </w:rPr>
        <w:t xml:space="preserve"> anni e al 66% dopo 5 anni. </w:t>
      </w:r>
    </w:p>
    <w:p w:rsidR="009E623D" w:rsidRPr="00561C06" w:rsidRDefault="009E623D" w:rsidP="007C28B9">
      <w:pPr>
        <w:pStyle w:val="Default"/>
        <w:widowControl w:val="0"/>
        <w:jc w:val="both"/>
        <w:rPr>
          <w:sz w:val="22"/>
          <w:szCs w:val="22"/>
        </w:rPr>
      </w:pPr>
      <w:r w:rsidRPr="00561C06">
        <w:rPr>
          <w:sz w:val="22"/>
          <w:szCs w:val="22"/>
        </w:rPr>
        <w:t>Per quanto riguarda</w:t>
      </w:r>
      <w:r>
        <w:rPr>
          <w:sz w:val="22"/>
          <w:szCs w:val="22"/>
        </w:rPr>
        <w:t>,</w:t>
      </w:r>
      <w:r w:rsidRPr="00561C06">
        <w:rPr>
          <w:sz w:val="22"/>
          <w:szCs w:val="22"/>
        </w:rPr>
        <w:t xml:space="preserve"> invece</w:t>
      </w:r>
      <w:r>
        <w:rPr>
          <w:sz w:val="22"/>
          <w:szCs w:val="22"/>
        </w:rPr>
        <w:t>,</w:t>
      </w:r>
      <w:r w:rsidRPr="00561C06">
        <w:rPr>
          <w:sz w:val="22"/>
          <w:szCs w:val="22"/>
        </w:rPr>
        <w:t xml:space="preserve"> il tasso di disoccupazione, i dati riferiscono di un 11% a un anno dalla laurea; valore che scende all’8% e poi al 6% rispettivamente dopo 3 e 5 anni.</w:t>
      </w:r>
    </w:p>
    <w:p w:rsidR="009E623D" w:rsidRPr="00561C06" w:rsidRDefault="009E623D" w:rsidP="007C28B9">
      <w:pPr>
        <w:pStyle w:val="Default"/>
        <w:widowControl w:val="0"/>
        <w:jc w:val="both"/>
        <w:rPr>
          <w:sz w:val="22"/>
          <w:szCs w:val="22"/>
        </w:rPr>
      </w:pPr>
      <w:r w:rsidRPr="00561C06">
        <w:rPr>
          <w:sz w:val="22"/>
          <w:szCs w:val="22"/>
        </w:rPr>
        <w:t xml:space="preserve">Nell’intento di favorire comunque l’ingresso degli studenti nel mondo del lavoro, tra le attività a scelta del manifesto degli studi sono previsti 12 CFU per attività di tirocinio esterno. </w:t>
      </w:r>
      <w:r w:rsidR="00A64FDB" w:rsidRPr="00E95E5E">
        <w:rPr>
          <w:sz w:val="22"/>
          <w:szCs w:val="22"/>
        </w:rPr>
        <w:t>S</w:t>
      </w:r>
      <w:r w:rsidRPr="00E95E5E">
        <w:rPr>
          <w:sz w:val="22"/>
          <w:szCs w:val="22"/>
        </w:rPr>
        <w:t>ono attive 104 convenzioni con imprese ed enti dislocati sull’intero territorio nazionale, anc</w:t>
      </w:r>
      <w:r w:rsidR="00A47780" w:rsidRPr="00E95E5E">
        <w:rPr>
          <w:sz w:val="22"/>
          <w:szCs w:val="22"/>
        </w:rPr>
        <w:t xml:space="preserve">he se prevalentemente regionale, in parte sottoscritte dalla già Facoltà di Ingegneria. </w:t>
      </w:r>
      <w:r w:rsidRPr="00E95E5E">
        <w:rPr>
          <w:sz w:val="22"/>
          <w:szCs w:val="22"/>
        </w:rPr>
        <w:t xml:space="preserve"> Nel</w:t>
      </w:r>
      <w:r w:rsidR="00A47780" w:rsidRPr="00E95E5E">
        <w:rPr>
          <w:sz w:val="22"/>
          <w:szCs w:val="22"/>
        </w:rPr>
        <w:t>l’ultimo quadriennio</w:t>
      </w:r>
      <w:r w:rsidRPr="00E95E5E">
        <w:rPr>
          <w:sz w:val="22"/>
          <w:szCs w:val="22"/>
        </w:rPr>
        <w:t xml:space="preserve">, il numero dei tirocinanti è stato pari a </w:t>
      </w:r>
      <w:r w:rsidR="00A47780" w:rsidRPr="00E95E5E">
        <w:rPr>
          <w:sz w:val="22"/>
          <w:szCs w:val="22"/>
        </w:rPr>
        <w:t>132</w:t>
      </w:r>
      <w:r w:rsidRPr="00E95E5E">
        <w:rPr>
          <w:sz w:val="22"/>
          <w:szCs w:val="22"/>
        </w:rPr>
        <w:t xml:space="preserve">. </w:t>
      </w:r>
      <w:r w:rsidRPr="00E807E9">
        <w:rPr>
          <w:sz w:val="22"/>
          <w:szCs w:val="22"/>
        </w:rPr>
        <w:t>Nelle discipline di carattere più applicativo</w:t>
      </w:r>
      <w:r w:rsidRPr="00561C06">
        <w:rPr>
          <w:sz w:val="22"/>
          <w:szCs w:val="22"/>
        </w:rPr>
        <w:t xml:space="preserve"> – costruzioni idrauliche, geotecnica, tecnica delle costruzioni, strade e trasporti </w:t>
      </w:r>
      <w:r>
        <w:rPr>
          <w:sz w:val="22"/>
          <w:szCs w:val="22"/>
        </w:rPr>
        <w:t xml:space="preserve">– </w:t>
      </w:r>
      <w:r w:rsidRPr="00561C06">
        <w:rPr>
          <w:sz w:val="22"/>
          <w:szCs w:val="22"/>
        </w:rPr>
        <w:t>ampio spazio è riservato alle attività di progettazione, durante le quali sono previsti anche seminari di esperti e tecnici del settore</w:t>
      </w:r>
      <w:r>
        <w:rPr>
          <w:sz w:val="22"/>
          <w:szCs w:val="22"/>
        </w:rPr>
        <w:t>. Saranno programmate</w:t>
      </w:r>
      <w:r w:rsidRPr="00561C06">
        <w:rPr>
          <w:sz w:val="22"/>
          <w:szCs w:val="22"/>
        </w:rPr>
        <w:t xml:space="preserve"> visite guidate ad alcune opere di ingegneria civile (costruzioni e infrastrutture).</w:t>
      </w:r>
    </w:p>
    <w:p w:rsidR="009E623D" w:rsidRPr="00561C06" w:rsidRDefault="009E623D" w:rsidP="007C28B9">
      <w:pPr>
        <w:pStyle w:val="Default"/>
        <w:widowControl w:val="0"/>
        <w:jc w:val="both"/>
        <w:rPr>
          <w:sz w:val="22"/>
          <w:szCs w:val="22"/>
        </w:rPr>
      </w:pPr>
      <w:r w:rsidRPr="00561C06">
        <w:rPr>
          <w:sz w:val="22"/>
          <w:szCs w:val="22"/>
        </w:rPr>
        <w:t xml:space="preserve">Il Dipartimento si è dotato di un apposito </w:t>
      </w:r>
      <w:r w:rsidRPr="00747735">
        <w:rPr>
          <w:i/>
          <w:sz w:val="22"/>
          <w:szCs w:val="22"/>
        </w:rPr>
        <w:t>Ufficio</w:t>
      </w:r>
      <w:r w:rsidRPr="00561C06">
        <w:rPr>
          <w:sz w:val="22"/>
          <w:szCs w:val="22"/>
        </w:rPr>
        <w:t xml:space="preserve"> </w:t>
      </w:r>
      <w:r w:rsidRPr="00747735">
        <w:rPr>
          <w:i/>
          <w:sz w:val="22"/>
          <w:szCs w:val="22"/>
        </w:rPr>
        <w:t>stage</w:t>
      </w:r>
      <w:r w:rsidRPr="00561C06">
        <w:rPr>
          <w:sz w:val="22"/>
          <w:szCs w:val="22"/>
        </w:rPr>
        <w:t xml:space="preserve"> di recente istituzione per l’assistenza agli studenti nelle attività di tirocinio e di accompagnamento al lavoro.</w:t>
      </w:r>
    </w:p>
    <w:p w:rsidR="009E623D" w:rsidRPr="00561C06" w:rsidRDefault="009E623D" w:rsidP="007C28B9">
      <w:pPr>
        <w:pStyle w:val="Default"/>
        <w:widowControl w:val="0"/>
        <w:jc w:val="both"/>
        <w:rPr>
          <w:sz w:val="22"/>
          <w:szCs w:val="22"/>
        </w:rPr>
      </w:pPr>
      <w:r w:rsidRPr="00561C06">
        <w:rPr>
          <w:sz w:val="22"/>
          <w:szCs w:val="22"/>
        </w:rPr>
        <w:t xml:space="preserve">Relativamente ai </w:t>
      </w:r>
      <w:r w:rsidRPr="00747735">
        <w:rPr>
          <w:sz w:val="22"/>
          <w:szCs w:val="22"/>
          <w:u w:val="single"/>
        </w:rPr>
        <w:t xml:space="preserve">laureati </w:t>
      </w:r>
      <w:r>
        <w:rPr>
          <w:sz w:val="22"/>
          <w:szCs w:val="22"/>
          <w:u w:val="single"/>
        </w:rPr>
        <w:t>del</w:t>
      </w:r>
      <w:r w:rsidRPr="00747735">
        <w:rPr>
          <w:sz w:val="22"/>
          <w:szCs w:val="22"/>
          <w:u w:val="single"/>
        </w:rPr>
        <w:t xml:space="preserve"> </w:t>
      </w:r>
      <w:r>
        <w:rPr>
          <w:sz w:val="22"/>
          <w:szCs w:val="22"/>
          <w:u w:val="single"/>
        </w:rPr>
        <w:t>Cd</w:t>
      </w:r>
      <w:r w:rsidRPr="00747735">
        <w:rPr>
          <w:sz w:val="22"/>
          <w:szCs w:val="22"/>
          <w:u w:val="single"/>
        </w:rPr>
        <w:t>LM in Ingegneria Civile</w:t>
      </w:r>
      <w:r>
        <w:rPr>
          <w:sz w:val="22"/>
          <w:szCs w:val="22"/>
        </w:rPr>
        <w:t>, i dati evidenziano come, a</w:t>
      </w:r>
      <w:r w:rsidRPr="00561C06">
        <w:rPr>
          <w:sz w:val="22"/>
          <w:szCs w:val="22"/>
        </w:rPr>
        <w:t xml:space="preserve"> </w:t>
      </w:r>
      <w:r>
        <w:rPr>
          <w:sz w:val="22"/>
          <w:szCs w:val="22"/>
        </w:rPr>
        <w:t>1</w:t>
      </w:r>
      <w:r w:rsidRPr="00561C06">
        <w:rPr>
          <w:sz w:val="22"/>
          <w:szCs w:val="22"/>
        </w:rPr>
        <w:t xml:space="preserve"> anno dalla laurea, il 29,4% degli intervistati lavori, mentre il tasso cresce al 47,2%</w:t>
      </w:r>
      <w:r>
        <w:rPr>
          <w:sz w:val="22"/>
          <w:szCs w:val="22"/>
        </w:rPr>
        <w:t xml:space="preserve"> </w:t>
      </w:r>
      <w:r w:rsidRPr="00561C06">
        <w:rPr>
          <w:sz w:val="22"/>
          <w:szCs w:val="22"/>
        </w:rPr>
        <w:t xml:space="preserve">per i laureati del </w:t>
      </w:r>
      <w:r w:rsidRPr="00747735">
        <w:rPr>
          <w:sz w:val="22"/>
          <w:szCs w:val="22"/>
          <w:u w:val="single"/>
        </w:rPr>
        <w:t>CdLM a ciclo unico in Ingegneria Edile-Architettura</w:t>
      </w:r>
      <w:r>
        <w:rPr>
          <w:sz w:val="22"/>
          <w:szCs w:val="22"/>
        </w:rPr>
        <w:t xml:space="preserve"> (si precisa che per il CdLM a ciclo unico</w:t>
      </w:r>
      <w:r w:rsidRPr="00561C06">
        <w:rPr>
          <w:sz w:val="22"/>
          <w:szCs w:val="22"/>
        </w:rPr>
        <w:t xml:space="preserve"> in Ingegneria Edile-Architettura</w:t>
      </w:r>
      <w:r>
        <w:rPr>
          <w:sz w:val="22"/>
          <w:szCs w:val="22"/>
        </w:rPr>
        <w:t xml:space="preserve"> i dati si riferiscono, in realtà, al D.M. n. 509/1999, con laurea specialistica)</w:t>
      </w:r>
      <w:r w:rsidRPr="00561C06">
        <w:rPr>
          <w:sz w:val="22"/>
          <w:szCs w:val="22"/>
        </w:rPr>
        <w:t xml:space="preserve">. </w:t>
      </w:r>
    </w:p>
    <w:p w:rsidR="009E623D" w:rsidRPr="00561C06" w:rsidRDefault="009E623D" w:rsidP="007C28B9">
      <w:pPr>
        <w:pStyle w:val="Default"/>
        <w:widowControl w:val="0"/>
        <w:jc w:val="both"/>
        <w:rPr>
          <w:sz w:val="22"/>
          <w:szCs w:val="22"/>
        </w:rPr>
      </w:pPr>
      <w:r w:rsidRPr="00561C06">
        <w:rPr>
          <w:sz w:val="22"/>
          <w:szCs w:val="22"/>
        </w:rPr>
        <w:t>Quasi il 65% dei laureati del</w:t>
      </w:r>
      <w:r>
        <w:rPr>
          <w:sz w:val="22"/>
          <w:szCs w:val="22"/>
        </w:rPr>
        <w:t xml:space="preserve"> Cd</w:t>
      </w:r>
      <w:r w:rsidRPr="00561C06">
        <w:rPr>
          <w:sz w:val="22"/>
          <w:szCs w:val="22"/>
        </w:rPr>
        <w:t>LM in Ingegneria Civile non lavora ma cerca occupazione, mentre la percentuale scende al 44% per i laureati del</w:t>
      </w:r>
      <w:r>
        <w:rPr>
          <w:sz w:val="22"/>
          <w:szCs w:val="22"/>
        </w:rPr>
        <w:t xml:space="preserve"> CdLM a ciclo unico</w:t>
      </w:r>
      <w:r w:rsidRPr="00561C06">
        <w:rPr>
          <w:sz w:val="22"/>
          <w:szCs w:val="22"/>
        </w:rPr>
        <w:t xml:space="preserve"> in Ingegneria Edile-Architettura; percentuali analoghe (6</w:t>
      </w:r>
      <w:r>
        <w:rPr>
          <w:sz w:val="22"/>
          <w:szCs w:val="22"/>
        </w:rPr>
        <w:t>%</w:t>
      </w:r>
      <w:r w:rsidRPr="00561C06">
        <w:rPr>
          <w:sz w:val="22"/>
          <w:szCs w:val="22"/>
        </w:rPr>
        <w:t xml:space="preserve"> e 8% rispettivamente per i laureati del</w:t>
      </w:r>
      <w:r>
        <w:rPr>
          <w:sz w:val="22"/>
          <w:szCs w:val="22"/>
        </w:rPr>
        <w:t xml:space="preserve"> Cd</w:t>
      </w:r>
      <w:r w:rsidRPr="00561C06">
        <w:rPr>
          <w:sz w:val="22"/>
          <w:szCs w:val="22"/>
        </w:rPr>
        <w:t>LM in Ingegneria Civile e</w:t>
      </w:r>
      <w:r>
        <w:rPr>
          <w:sz w:val="22"/>
          <w:szCs w:val="22"/>
        </w:rPr>
        <w:t xml:space="preserve"> del CdLM a ciclo unico</w:t>
      </w:r>
      <w:r w:rsidRPr="00561C06">
        <w:rPr>
          <w:sz w:val="22"/>
          <w:szCs w:val="22"/>
        </w:rPr>
        <w:t xml:space="preserve"> in Ingegneria Edile-Architettura) per entrambe le classi di laureati risultano nella condizione </w:t>
      </w:r>
      <w:r w:rsidRPr="00561C06">
        <w:rPr>
          <w:i/>
          <w:sz w:val="22"/>
          <w:szCs w:val="22"/>
        </w:rPr>
        <w:t>non lavora e non cerca nemmeno</w:t>
      </w:r>
      <w:r w:rsidRPr="00561C06">
        <w:rPr>
          <w:sz w:val="22"/>
          <w:szCs w:val="22"/>
        </w:rPr>
        <w:t xml:space="preserve">. </w:t>
      </w:r>
    </w:p>
    <w:p w:rsidR="009E623D" w:rsidRPr="00561C06" w:rsidRDefault="009E623D" w:rsidP="007C28B9">
      <w:pPr>
        <w:pStyle w:val="Default"/>
        <w:widowControl w:val="0"/>
        <w:jc w:val="both"/>
        <w:rPr>
          <w:sz w:val="22"/>
          <w:szCs w:val="22"/>
        </w:rPr>
      </w:pPr>
      <w:r w:rsidRPr="00561C06">
        <w:rPr>
          <w:sz w:val="22"/>
          <w:szCs w:val="22"/>
        </w:rPr>
        <w:t>La ricerca del lavoro comincia immediatamente dopo il conseguimento del titolo</w:t>
      </w:r>
      <w:r>
        <w:rPr>
          <w:sz w:val="22"/>
          <w:szCs w:val="22"/>
        </w:rPr>
        <w:t>,</w:t>
      </w:r>
      <w:r w:rsidRPr="00561C06">
        <w:rPr>
          <w:sz w:val="22"/>
          <w:szCs w:val="22"/>
        </w:rPr>
        <w:t xml:space="preserve"> con un tempo medio di attesa di circa 4 mesi per la prima occupazione</w:t>
      </w:r>
      <w:r>
        <w:rPr>
          <w:sz w:val="22"/>
          <w:szCs w:val="22"/>
        </w:rPr>
        <w:t>,</w:t>
      </w:r>
      <w:r w:rsidRPr="00561C06">
        <w:rPr>
          <w:sz w:val="22"/>
          <w:szCs w:val="22"/>
        </w:rPr>
        <w:t xml:space="preserve"> </w:t>
      </w:r>
      <w:r>
        <w:rPr>
          <w:sz w:val="22"/>
          <w:szCs w:val="22"/>
        </w:rPr>
        <w:t>per entrambi i CdLM</w:t>
      </w:r>
      <w:r w:rsidRPr="00561C06">
        <w:rPr>
          <w:sz w:val="22"/>
          <w:szCs w:val="22"/>
        </w:rPr>
        <w:t xml:space="preserve">. </w:t>
      </w:r>
    </w:p>
    <w:p w:rsidR="009E623D" w:rsidRDefault="009E623D" w:rsidP="007C28B9">
      <w:pPr>
        <w:pStyle w:val="Default"/>
        <w:widowControl w:val="0"/>
        <w:jc w:val="both"/>
        <w:rPr>
          <w:sz w:val="22"/>
          <w:szCs w:val="22"/>
        </w:rPr>
      </w:pPr>
      <w:r w:rsidRPr="00561C06">
        <w:rPr>
          <w:sz w:val="22"/>
          <w:szCs w:val="22"/>
        </w:rPr>
        <w:t>Il 30% degli occupati provenienti dal CdLM in Ingegneria Civile dichiara di svolgere un lavoro stabile autonomo effettivo, mentre il 20% stabile a tempo determinato. Di questi</w:t>
      </w:r>
      <w:r>
        <w:rPr>
          <w:sz w:val="22"/>
          <w:szCs w:val="22"/>
        </w:rPr>
        <w:t>,</w:t>
      </w:r>
      <w:r w:rsidRPr="00561C06">
        <w:rPr>
          <w:sz w:val="22"/>
          <w:szCs w:val="22"/>
        </w:rPr>
        <w:t xml:space="preserve"> il 5% con contratti formativi, il 10% in modo non standard, il 15% in modo parasubordinato, un altro 15% in maniera autonoma e</w:t>
      </w:r>
      <w:r>
        <w:rPr>
          <w:sz w:val="22"/>
          <w:szCs w:val="22"/>
        </w:rPr>
        <w:t>,</w:t>
      </w:r>
      <w:r w:rsidRPr="00561C06">
        <w:rPr>
          <w:sz w:val="22"/>
          <w:szCs w:val="22"/>
        </w:rPr>
        <w:t xml:space="preserve"> infine</w:t>
      </w:r>
      <w:r>
        <w:rPr>
          <w:sz w:val="22"/>
          <w:szCs w:val="22"/>
        </w:rPr>
        <w:t>,</w:t>
      </w:r>
      <w:r w:rsidRPr="00561C06">
        <w:rPr>
          <w:sz w:val="22"/>
          <w:szCs w:val="22"/>
        </w:rPr>
        <w:t xml:space="preserve"> un 5% senza contratto.</w:t>
      </w:r>
    </w:p>
    <w:p w:rsidR="009E623D" w:rsidRPr="00561C06" w:rsidRDefault="009E623D" w:rsidP="007C28B9">
      <w:pPr>
        <w:pStyle w:val="Default"/>
        <w:widowControl w:val="0"/>
        <w:jc w:val="both"/>
        <w:rPr>
          <w:sz w:val="22"/>
          <w:szCs w:val="22"/>
        </w:rPr>
      </w:pPr>
      <w:r w:rsidRPr="00561C06">
        <w:rPr>
          <w:sz w:val="22"/>
          <w:szCs w:val="22"/>
        </w:rPr>
        <w:t xml:space="preserve">I dati per gli occupati provenienti dal </w:t>
      </w:r>
      <w:r>
        <w:rPr>
          <w:sz w:val="22"/>
          <w:szCs w:val="22"/>
        </w:rPr>
        <w:t>CdLM a ciclo unico</w:t>
      </w:r>
      <w:r w:rsidRPr="00561C06">
        <w:rPr>
          <w:sz w:val="22"/>
          <w:szCs w:val="22"/>
        </w:rPr>
        <w:t xml:space="preserve"> in Ingegneria Edile-Architettura sono leggermente meno positivi: il 29% dichiara di svolgere un lavoro stabile autonomo effettivo</w:t>
      </w:r>
      <w:r>
        <w:rPr>
          <w:sz w:val="22"/>
          <w:szCs w:val="22"/>
        </w:rPr>
        <w:t xml:space="preserve"> a un anno dalla laurea</w:t>
      </w:r>
      <w:r w:rsidRPr="00561C06">
        <w:rPr>
          <w:sz w:val="22"/>
          <w:szCs w:val="22"/>
        </w:rPr>
        <w:t>, mentre il 6% stabile a tempo determinato.</w:t>
      </w:r>
    </w:p>
    <w:p w:rsidR="009E623D" w:rsidRPr="00561C06" w:rsidRDefault="009E623D" w:rsidP="007C28B9">
      <w:pPr>
        <w:pStyle w:val="Default"/>
        <w:widowControl w:val="0"/>
        <w:jc w:val="both"/>
        <w:rPr>
          <w:sz w:val="22"/>
          <w:szCs w:val="22"/>
        </w:rPr>
      </w:pPr>
      <w:r w:rsidRPr="00561C06">
        <w:rPr>
          <w:sz w:val="22"/>
          <w:szCs w:val="22"/>
        </w:rPr>
        <w:t>Si lavora principalmente nel settore privato (90% per i laureati del</w:t>
      </w:r>
      <w:r>
        <w:rPr>
          <w:sz w:val="22"/>
          <w:szCs w:val="22"/>
        </w:rPr>
        <w:t xml:space="preserve"> Cd</w:t>
      </w:r>
      <w:r w:rsidRPr="00561C06">
        <w:rPr>
          <w:sz w:val="22"/>
          <w:szCs w:val="22"/>
        </w:rPr>
        <w:t xml:space="preserve">LM in Ingegneria Civile e 94% per i </w:t>
      </w:r>
      <w:r>
        <w:rPr>
          <w:sz w:val="22"/>
          <w:szCs w:val="22"/>
        </w:rPr>
        <w:t>laureati del CdLM a ciclo unico</w:t>
      </w:r>
      <w:r w:rsidRPr="00561C06">
        <w:rPr>
          <w:sz w:val="22"/>
          <w:szCs w:val="22"/>
        </w:rPr>
        <w:t xml:space="preserve"> in Ingegneria Edile-Architettura): spicca l’edilizia con il 55% (Ingegneria Civile) e con il 41% (Ingegneria Edile-Architettura)</w:t>
      </w:r>
      <w:r>
        <w:rPr>
          <w:sz w:val="22"/>
          <w:szCs w:val="22"/>
        </w:rPr>
        <w:t>,</w:t>
      </w:r>
      <w:r w:rsidRPr="00561C06">
        <w:rPr>
          <w:sz w:val="22"/>
          <w:szCs w:val="22"/>
        </w:rPr>
        <w:t xml:space="preserve"> seguita dalle consulenze con il 30% (Ingegneria Civile) e con il 41% (Ingegneria Edile-Architettura); percentuali più basse si riscontrano nei settori istruzione e ricerca, chimica ed energetica, trasporti e comunicazione, servizi vari alle imprese. </w:t>
      </w:r>
    </w:p>
    <w:p w:rsidR="009E623D" w:rsidRPr="00561C06" w:rsidRDefault="009E623D" w:rsidP="007C28B9">
      <w:pPr>
        <w:pStyle w:val="Default"/>
        <w:widowControl w:val="0"/>
        <w:jc w:val="both"/>
        <w:rPr>
          <w:sz w:val="22"/>
          <w:szCs w:val="22"/>
        </w:rPr>
      </w:pPr>
      <w:r w:rsidRPr="00561C06">
        <w:rPr>
          <w:sz w:val="22"/>
          <w:szCs w:val="22"/>
        </w:rPr>
        <w:lastRenderedPageBreak/>
        <w:t>Per i laureati del</w:t>
      </w:r>
      <w:r>
        <w:rPr>
          <w:sz w:val="22"/>
          <w:szCs w:val="22"/>
        </w:rPr>
        <w:t xml:space="preserve"> Cd</w:t>
      </w:r>
      <w:r w:rsidRPr="00561C06">
        <w:rPr>
          <w:sz w:val="22"/>
          <w:szCs w:val="22"/>
        </w:rPr>
        <w:t>LM in Ingegneria Civile, il 50% di coloro che lavorano affermano di utilizzare in misura elevata le competenze maturate durante il corso di studi, il 45% in misura ridotta, mentre solo il 5% per niente. Tra questi</w:t>
      </w:r>
      <w:r>
        <w:rPr>
          <w:sz w:val="22"/>
          <w:szCs w:val="22"/>
        </w:rPr>
        <w:t>,</w:t>
      </w:r>
      <w:r w:rsidRPr="00561C06">
        <w:rPr>
          <w:sz w:val="22"/>
          <w:szCs w:val="22"/>
        </w:rPr>
        <w:t xml:space="preserve"> inoltre</w:t>
      </w:r>
      <w:r>
        <w:rPr>
          <w:sz w:val="22"/>
          <w:szCs w:val="22"/>
        </w:rPr>
        <w:t>,</w:t>
      </w:r>
      <w:r w:rsidRPr="00561C06">
        <w:rPr>
          <w:sz w:val="22"/>
          <w:szCs w:val="22"/>
        </w:rPr>
        <w:t xml:space="preserve"> al 50% la laurea viene richiesta per legge nella propria occupazione, al 30% non è richiesta ma è necessaria, al 10% non è</w:t>
      </w:r>
      <w:r>
        <w:rPr>
          <w:sz w:val="22"/>
          <w:szCs w:val="22"/>
        </w:rPr>
        <w:t xml:space="preserve"> richiesta ma è utile, mentre a</w:t>
      </w:r>
      <w:r w:rsidRPr="00561C06">
        <w:rPr>
          <w:sz w:val="22"/>
          <w:szCs w:val="22"/>
        </w:rPr>
        <w:t xml:space="preserve"> un altro 10% non è né richiesta né </w:t>
      </w:r>
      <w:r>
        <w:rPr>
          <w:sz w:val="22"/>
          <w:szCs w:val="22"/>
        </w:rPr>
        <w:t xml:space="preserve">è </w:t>
      </w:r>
      <w:r w:rsidRPr="00561C06">
        <w:rPr>
          <w:sz w:val="22"/>
          <w:szCs w:val="22"/>
        </w:rPr>
        <w:t xml:space="preserve">utile per il proprio lavoro. </w:t>
      </w:r>
    </w:p>
    <w:p w:rsidR="009E623D" w:rsidRPr="00561C06" w:rsidRDefault="009E623D" w:rsidP="007C28B9">
      <w:pPr>
        <w:pStyle w:val="Default"/>
        <w:widowControl w:val="0"/>
        <w:jc w:val="both"/>
        <w:rPr>
          <w:sz w:val="22"/>
          <w:szCs w:val="22"/>
        </w:rPr>
      </w:pPr>
      <w:r w:rsidRPr="00561C06">
        <w:rPr>
          <w:sz w:val="22"/>
          <w:szCs w:val="22"/>
        </w:rPr>
        <w:t>Analogh</w:t>
      </w:r>
      <w:r>
        <w:rPr>
          <w:sz w:val="22"/>
          <w:szCs w:val="22"/>
        </w:rPr>
        <w:t>e percentuali sono riscontrabili</w:t>
      </w:r>
      <w:r w:rsidRPr="00561C06">
        <w:rPr>
          <w:sz w:val="22"/>
          <w:szCs w:val="22"/>
        </w:rPr>
        <w:t xml:space="preserve"> per i laureati del</w:t>
      </w:r>
      <w:r>
        <w:rPr>
          <w:sz w:val="22"/>
          <w:szCs w:val="22"/>
        </w:rPr>
        <w:t xml:space="preserve"> CdLM a ciclo unico</w:t>
      </w:r>
      <w:r w:rsidRPr="00561C06">
        <w:rPr>
          <w:sz w:val="22"/>
          <w:szCs w:val="22"/>
        </w:rPr>
        <w:t xml:space="preserve"> in Ingegneria Edile-Architettura. Il 47% di coloro che lavorano afferma di utilizzare in misura elevata le competenze maturate durante il corso di studi, il 53% in misura ridotta. </w:t>
      </w:r>
      <w:r>
        <w:rPr>
          <w:sz w:val="22"/>
          <w:szCs w:val="22"/>
        </w:rPr>
        <w:t>A</w:t>
      </w:r>
      <w:r w:rsidRPr="00561C06">
        <w:rPr>
          <w:sz w:val="22"/>
          <w:szCs w:val="22"/>
        </w:rPr>
        <w:t xml:space="preserve">l 59% </w:t>
      </w:r>
      <w:r>
        <w:rPr>
          <w:sz w:val="22"/>
          <w:szCs w:val="22"/>
        </w:rPr>
        <w:t xml:space="preserve">di questi </w:t>
      </w:r>
      <w:r w:rsidRPr="00561C06">
        <w:rPr>
          <w:sz w:val="22"/>
          <w:szCs w:val="22"/>
        </w:rPr>
        <w:t>la laurea viene richiesta per legge nella propria occupazione, al 18% non è richiesta ma è necessaria, al 18% non è</w:t>
      </w:r>
      <w:r>
        <w:rPr>
          <w:sz w:val="22"/>
          <w:szCs w:val="22"/>
        </w:rPr>
        <w:t xml:space="preserve"> richiesta ma è utile, mentre a</w:t>
      </w:r>
      <w:r w:rsidRPr="00561C06">
        <w:rPr>
          <w:sz w:val="22"/>
          <w:szCs w:val="22"/>
        </w:rPr>
        <w:t xml:space="preserve"> un altro 5% non è né richiesta né </w:t>
      </w:r>
      <w:r>
        <w:rPr>
          <w:sz w:val="22"/>
          <w:szCs w:val="22"/>
        </w:rPr>
        <w:t xml:space="preserve">è </w:t>
      </w:r>
      <w:r w:rsidRPr="00561C06">
        <w:rPr>
          <w:sz w:val="22"/>
          <w:szCs w:val="22"/>
        </w:rPr>
        <w:t xml:space="preserve">utile per il proprio lavoro. </w:t>
      </w:r>
    </w:p>
    <w:p w:rsidR="009E623D" w:rsidRPr="00561C06" w:rsidRDefault="009E623D" w:rsidP="007C28B9">
      <w:pPr>
        <w:pStyle w:val="Default"/>
        <w:widowControl w:val="0"/>
        <w:jc w:val="both"/>
        <w:rPr>
          <w:sz w:val="22"/>
          <w:szCs w:val="22"/>
        </w:rPr>
      </w:pPr>
      <w:r w:rsidRPr="00561C06">
        <w:rPr>
          <w:sz w:val="22"/>
          <w:szCs w:val="22"/>
        </w:rPr>
        <w:t>Il 70% degli occupati provenienti dal</w:t>
      </w:r>
      <w:r>
        <w:rPr>
          <w:sz w:val="22"/>
          <w:szCs w:val="22"/>
        </w:rPr>
        <w:t xml:space="preserve"> Cd</w:t>
      </w:r>
      <w:r w:rsidRPr="00561C06">
        <w:rPr>
          <w:sz w:val="22"/>
          <w:szCs w:val="22"/>
        </w:rPr>
        <w:t>LM in Ingegneria Civile ritiene molto efficace la laurea per l’attuale lavoro</w:t>
      </w:r>
      <w:r>
        <w:rPr>
          <w:sz w:val="22"/>
          <w:szCs w:val="22"/>
        </w:rPr>
        <w:t>,</w:t>
      </w:r>
      <w:r w:rsidRPr="00561C06">
        <w:rPr>
          <w:sz w:val="22"/>
          <w:szCs w:val="22"/>
        </w:rPr>
        <w:t xml:space="preserve"> a fronte dell'82% degli occupati provenienti dal</w:t>
      </w:r>
      <w:r>
        <w:rPr>
          <w:sz w:val="22"/>
          <w:szCs w:val="22"/>
        </w:rPr>
        <w:t xml:space="preserve"> CdLM a ciclo unico</w:t>
      </w:r>
      <w:r w:rsidRPr="00561C06">
        <w:rPr>
          <w:sz w:val="22"/>
          <w:szCs w:val="22"/>
        </w:rPr>
        <w:t xml:space="preserve"> in Ingegneria Edile-Architettura; il 20%</w:t>
      </w:r>
      <w:r>
        <w:rPr>
          <w:sz w:val="22"/>
          <w:szCs w:val="22"/>
        </w:rPr>
        <w:t xml:space="preserve"> (Ingegneria Civile) e</w:t>
      </w:r>
      <w:r w:rsidRPr="00561C06">
        <w:rPr>
          <w:sz w:val="22"/>
          <w:szCs w:val="22"/>
        </w:rPr>
        <w:t xml:space="preserve"> il 12% (Ingegneria Edile-Architettura) abbastanza efficace,</w:t>
      </w:r>
      <w:r>
        <w:rPr>
          <w:sz w:val="22"/>
          <w:szCs w:val="22"/>
        </w:rPr>
        <w:t xml:space="preserve"> e</w:t>
      </w:r>
      <w:r w:rsidRPr="00561C06">
        <w:rPr>
          <w:sz w:val="22"/>
          <w:szCs w:val="22"/>
        </w:rPr>
        <w:t xml:space="preserve"> infine il 10% (Ingegneria Civile) e il 6% (Ingegneria Edile-Architettura) poco efficace. </w:t>
      </w:r>
    </w:p>
    <w:p w:rsidR="009E623D" w:rsidRPr="00561C06" w:rsidRDefault="009E623D" w:rsidP="007C28B9">
      <w:pPr>
        <w:pStyle w:val="Default"/>
        <w:widowControl w:val="0"/>
        <w:jc w:val="both"/>
        <w:rPr>
          <w:sz w:val="22"/>
          <w:szCs w:val="22"/>
        </w:rPr>
      </w:pPr>
      <w:r w:rsidRPr="00561C06">
        <w:rPr>
          <w:sz w:val="22"/>
          <w:szCs w:val="22"/>
        </w:rPr>
        <w:t>Dopo tre an</w:t>
      </w:r>
      <w:r>
        <w:rPr>
          <w:sz w:val="22"/>
          <w:szCs w:val="22"/>
        </w:rPr>
        <w:t>ni dal conseguimento del titolo,</w:t>
      </w:r>
      <w:r w:rsidRPr="00561C06">
        <w:rPr>
          <w:sz w:val="22"/>
          <w:szCs w:val="22"/>
        </w:rPr>
        <w:t xml:space="preserve"> il 68% (Ingegneria Civile) e il 60% (Ingegneria Edile-Architettura) lavora, quasi il 23% </w:t>
      </w:r>
      <w:r>
        <w:rPr>
          <w:sz w:val="22"/>
          <w:szCs w:val="22"/>
        </w:rPr>
        <w:t>(Ingegneria Civile) e</w:t>
      </w:r>
      <w:r w:rsidRPr="00561C06">
        <w:rPr>
          <w:sz w:val="22"/>
          <w:szCs w:val="22"/>
        </w:rPr>
        <w:t xml:space="preserve"> il 20% (Ingegneria Edile-Architettura) non lavora ma cerca occupazione, mentre poco più del 9% </w:t>
      </w:r>
      <w:r>
        <w:rPr>
          <w:sz w:val="22"/>
          <w:szCs w:val="22"/>
        </w:rPr>
        <w:t>(Ingegneria Civile) e</w:t>
      </w:r>
      <w:r w:rsidRPr="00561C06">
        <w:rPr>
          <w:sz w:val="22"/>
          <w:szCs w:val="22"/>
        </w:rPr>
        <w:t xml:space="preserve"> il 20% (Ingegneria Edile-Architettura) non lavora e non cerca nemmeno.</w:t>
      </w:r>
    </w:p>
    <w:p w:rsidR="009E623D" w:rsidRPr="00561C06" w:rsidRDefault="009E623D" w:rsidP="007C28B9">
      <w:pPr>
        <w:pStyle w:val="Default"/>
        <w:widowControl w:val="0"/>
        <w:jc w:val="both"/>
        <w:rPr>
          <w:sz w:val="22"/>
          <w:szCs w:val="22"/>
        </w:rPr>
      </w:pPr>
      <w:r>
        <w:rPr>
          <w:sz w:val="22"/>
          <w:szCs w:val="22"/>
        </w:rPr>
        <w:t>Il 53,3</w:t>
      </w:r>
      <w:r w:rsidRPr="00561C06">
        <w:rPr>
          <w:sz w:val="22"/>
          <w:szCs w:val="22"/>
        </w:rPr>
        <w:t>% degli occupati provenienti dal</w:t>
      </w:r>
      <w:r>
        <w:rPr>
          <w:sz w:val="22"/>
          <w:szCs w:val="22"/>
        </w:rPr>
        <w:t xml:space="preserve"> Cd</w:t>
      </w:r>
      <w:r w:rsidRPr="00561C06">
        <w:rPr>
          <w:sz w:val="22"/>
          <w:szCs w:val="22"/>
        </w:rPr>
        <w:t>LM in Ingegneria Civile dichiara di svolgere un lavoro stabile, a fronte del 66,7% degli occupati provenienti dal</w:t>
      </w:r>
      <w:r>
        <w:rPr>
          <w:sz w:val="22"/>
          <w:szCs w:val="22"/>
        </w:rPr>
        <w:t xml:space="preserve"> CdLM a ciclo unico</w:t>
      </w:r>
      <w:r w:rsidRPr="00561C06">
        <w:rPr>
          <w:sz w:val="22"/>
          <w:szCs w:val="22"/>
        </w:rPr>
        <w:t xml:space="preserve"> in Ingegneria Edile-Architettura;</w:t>
      </w:r>
      <w:r>
        <w:rPr>
          <w:sz w:val="22"/>
          <w:szCs w:val="22"/>
        </w:rPr>
        <w:t xml:space="preserve"> il 13,3</w:t>
      </w:r>
      <w:r w:rsidRPr="00561C06">
        <w:rPr>
          <w:sz w:val="22"/>
          <w:szCs w:val="22"/>
        </w:rPr>
        <w:t>% (Ingegneria Civile) e il 33% (Ingegneria Edile-Architettura) dichiara di svolgere un lavoro stabile a tempo determinato. Di questi,</w:t>
      </w:r>
      <w:r>
        <w:rPr>
          <w:sz w:val="22"/>
          <w:szCs w:val="22"/>
        </w:rPr>
        <w:t xml:space="preserve"> per i laureati provenienti dal CdL</w:t>
      </w:r>
      <w:r w:rsidRPr="00561C06">
        <w:rPr>
          <w:sz w:val="22"/>
          <w:szCs w:val="22"/>
        </w:rPr>
        <w:t>M in Ingegneria Civile,</w:t>
      </w:r>
      <w:r>
        <w:rPr>
          <w:sz w:val="22"/>
          <w:szCs w:val="22"/>
        </w:rPr>
        <w:t xml:space="preserve"> il 6,7</w:t>
      </w:r>
      <w:r w:rsidRPr="00561C06">
        <w:rPr>
          <w:sz w:val="22"/>
          <w:szCs w:val="22"/>
        </w:rPr>
        <w:t>%</w:t>
      </w:r>
      <w:r>
        <w:rPr>
          <w:sz w:val="22"/>
          <w:szCs w:val="22"/>
        </w:rPr>
        <w:t xml:space="preserve"> lavora</w:t>
      </w:r>
      <w:r w:rsidRPr="00561C06">
        <w:rPr>
          <w:sz w:val="22"/>
          <w:szCs w:val="22"/>
        </w:rPr>
        <w:t xml:space="preserve"> con contratti formativi, il 10</w:t>
      </w:r>
      <w:r>
        <w:rPr>
          <w:sz w:val="22"/>
          <w:szCs w:val="22"/>
        </w:rPr>
        <w:t>% in modo non standard, il 13,3</w:t>
      </w:r>
      <w:r w:rsidRPr="00561C06">
        <w:rPr>
          <w:sz w:val="22"/>
          <w:szCs w:val="22"/>
        </w:rPr>
        <w:t>% in modo parasubordinato e u</w:t>
      </w:r>
      <w:r>
        <w:rPr>
          <w:sz w:val="22"/>
          <w:szCs w:val="22"/>
        </w:rPr>
        <w:t>n 3,3</w:t>
      </w:r>
      <w:r w:rsidRPr="00561C06">
        <w:rPr>
          <w:sz w:val="22"/>
          <w:szCs w:val="22"/>
        </w:rPr>
        <w:t>% in maniera autonoma. Si sottolinea come il 33,3% di occupati provenienti dal</w:t>
      </w:r>
      <w:r>
        <w:rPr>
          <w:sz w:val="22"/>
          <w:szCs w:val="22"/>
        </w:rPr>
        <w:t xml:space="preserve"> CdLM a ciclo unico</w:t>
      </w:r>
      <w:r w:rsidRPr="00561C06">
        <w:rPr>
          <w:sz w:val="22"/>
          <w:szCs w:val="22"/>
        </w:rPr>
        <w:t xml:space="preserve"> in Ingegneria Edile-Architettura con lavoro stabile a tempo determinato lo svolga in maniera autonoma.</w:t>
      </w:r>
    </w:p>
    <w:p w:rsidR="009E623D" w:rsidRPr="00561C06" w:rsidRDefault="009E623D" w:rsidP="007C28B9">
      <w:pPr>
        <w:pStyle w:val="Default"/>
        <w:widowControl w:val="0"/>
        <w:jc w:val="both"/>
        <w:rPr>
          <w:sz w:val="22"/>
          <w:szCs w:val="22"/>
        </w:rPr>
      </w:pPr>
      <w:r w:rsidRPr="00561C06">
        <w:rPr>
          <w:sz w:val="22"/>
          <w:szCs w:val="22"/>
        </w:rPr>
        <w:t xml:space="preserve">Si lavora essenzialmente nel settore privato, </w:t>
      </w:r>
      <w:r>
        <w:rPr>
          <w:sz w:val="22"/>
          <w:szCs w:val="22"/>
        </w:rPr>
        <w:t>con percentuale dell’</w:t>
      </w:r>
      <w:r w:rsidRPr="00561C06">
        <w:rPr>
          <w:sz w:val="22"/>
          <w:szCs w:val="22"/>
        </w:rPr>
        <w:t>86,7% contro il</w:t>
      </w:r>
      <w:r>
        <w:rPr>
          <w:sz w:val="22"/>
          <w:szCs w:val="22"/>
        </w:rPr>
        <w:t xml:space="preserve"> solo 13,3</w:t>
      </w:r>
      <w:r w:rsidRPr="00561C06">
        <w:rPr>
          <w:sz w:val="22"/>
          <w:szCs w:val="22"/>
        </w:rPr>
        <w:t>% del pubblico per i laureati del</w:t>
      </w:r>
      <w:r>
        <w:rPr>
          <w:sz w:val="22"/>
          <w:szCs w:val="22"/>
        </w:rPr>
        <w:t xml:space="preserve"> Cd</w:t>
      </w:r>
      <w:r w:rsidRPr="00561C06">
        <w:rPr>
          <w:sz w:val="22"/>
          <w:szCs w:val="22"/>
        </w:rPr>
        <w:t>LM in Ingegneria Civile, per i quali il campo dell’edilizia domina con un 70%</w:t>
      </w:r>
      <w:r>
        <w:rPr>
          <w:sz w:val="22"/>
          <w:szCs w:val="22"/>
        </w:rPr>
        <w:t>; seguono</w:t>
      </w:r>
      <w:r w:rsidRPr="00561C06">
        <w:rPr>
          <w:sz w:val="22"/>
          <w:szCs w:val="22"/>
        </w:rPr>
        <w:t xml:space="preserve"> le consulenze con il 20%, i servizi vari alle imprese </w:t>
      </w:r>
      <w:r>
        <w:rPr>
          <w:sz w:val="22"/>
          <w:szCs w:val="22"/>
        </w:rPr>
        <w:t>con il 3,3</w:t>
      </w:r>
      <w:r w:rsidRPr="00561C06">
        <w:rPr>
          <w:sz w:val="22"/>
          <w:szCs w:val="22"/>
        </w:rPr>
        <w:t xml:space="preserve">%, </w:t>
      </w:r>
      <w:r>
        <w:rPr>
          <w:sz w:val="22"/>
          <w:szCs w:val="22"/>
        </w:rPr>
        <w:t>l’</w:t>
      </w:r>
      <w:r w:rsidRPr="00561C06">
        <w:rPr>
          <w:sz w:val="22"/>
          <w:szCs w:val="22"/>
        </w:rPr>
        <w:t xml:space="preserve">istruzione e ricerca </w:t>
      </w:r>
      <w:r>
        <w:rPr>
          <w:sz w:val="22"/>
          <w:szCs w:val="22"/>
        </w:rPr>
        <w:t>con il 3,3</w:t>
      </w:r>
      <w:r w:rsidRPr="00561C06">
        <w:rPr>
          <w:sz w:val="22"/>
          <w:szCs w:val="22"/>
        </w:rPr>
        <w:t xml:space="preserve">% e, infine, </w:t>
      </w:r>
      <w:r>
        <w:rPr>
          <w:sz w:val="22"/>
          <w:szCs w:val="22"/>
        </w:rPr>
        <w:t>l’</w:t>
      </w:r>
      <w:r w:rsidRPr="00561C06">
        <w:rPr>
          <w:sz w:val="22"/>
          <w:szCs w:val="22"/>
        </w:rPr>
        <w:t xml:space="preserve">amministrazione pubblica e </w:t>
      </w:r>
      <w:r>
        <w:rPr>
          <w:sz w:val="22"/>
          <w:szCs w:val="22"/>
        </w:rPr>
        <w:t xml:space="preserve">le </w:t>
      </w:r>
      <w:r w:rsidRPr="00561C06">
        <w:rPr>
          <w:sz w:val="22"/>
          <w:szCs w:val="22"/>
        </w:rPr>
        <w:t xml:space="preserve">forze armate </w:t>
      </w:r>
      <w:r>
        <w:rPr>
          <w:sz w:val="22"/>
          <w:szCs w:val="22"/>
        </w:rPr>
        <w:t>con il 3,3</w:t>
      </w:r>
      <w:r w:rsidRPr="00561C06">
        <w:rPr>
          <w:sz w:val="22"/>
          <w:szCs w:val="22"/>
        </w:rPr>
        <w:t>%. Totalmente inseriti nel settore privato sono</w:t>
      </w:r>
      <w:r>
        <w:rPr>
          <w:sz w:val="22"/>
          <w:szCs w:val="22"/>
        </w:rPr>
        <w:t>,</w:t>
      </w:r>
      <w:r w:rsidRPr="00561C06">
        <w:rPr>
          <w:sz w:val="22"/>
          <w:szCs w:val="22"/>
        </w:rPr>
        <w:t xml:space="preserve"> invece</w:t>
      </w:r>
      <w:r>
        <w:rPr>
          <w:sz w:val="22"/>
          <w:szCs w:val="22"/>
        </w:rPr>
        <w:t>,</w:t>
      </w:r>
      <w:r w:rsidRPr="00561C06">
        <w:rPr>
          <w:sz w:val="22"/>
          <w:szCs w:val="22"/>
        </w:rPr>
        <w:t xml:space="preserve"> i laureati provenienti dal</w:t>
      </w:r>
      <w:r>
        <w:rPr>
          <w:sz w:val="22"/>
          <w:szCs w:val="22"/>
        </w:rPr>
        <w:t xml:space="preserve"> CdLM a ciclo unico</w:t>
      </w:r>
      <w:r w:rsidRPr="00561C06">
        <w:rPr>
          <w:sz w:val="22"/>
          <w:szCs w:val="22"/>
        </w:rPr>
        <w:t xml:space="preserve"> in Ingegneria Edile-Architettura, per i quali si osserva una equipartizione nei settori dell'industria edilizia, dell'agricoltura e delle consulenze. </w:t>
      </w:r>
    </w:p>
    <w:p w:rsidR="009E623D" w:rsidRPr="00561C06" w:rsidRDefault="009E623D" w:rsidP="007C28B9">
      <w:pPr>
        <w:pStyle w:val="Default"/>
        <w:widowControl w:val="0"/>
        <w:jc w:val="both"/>
        <w:rPr>
          <w:sz w:val="22"/>
          <w:szCs w:val="22"/>
        </w:rPr>
      </w:pPr>
      <w:r w:rsidRPr="00561C06">
        <w:rPr>
          <w:sz w:val="22"/>
          <w:szCs w:val="22"/>
        </w:rPr>
        <w:t xml:space="preserve">Il 56,7% (Ingegneria Civile) e il 66,7% (Ingegneria Edile-Architettura) di coloro che lavorano affermano di utilizzare in misura elevata le competenze maturate durante il corso di studi, mentre il 43,3% (Ingegneria Civile) e il 33,3% (Ingegneria Edile-Architettura) in misura ridotta. </w:t>
      </w:r>
      <w:r>
        <w:rPr>
          <w:sz w:val="22"/>
          <w:szCs w:val="22"/>
        </w:rPr>
        <w:t>A</w:t>
      </w:r>
      <w:r w:rsidRPr="00561C06">
        <w:rPr>
          <w:sz w:val="22"/>
          <w:szCs w:val="22"/>
        </w:rPr>
        <w:t xml:space="preserve">l 56,7% </w:t>
      </w:r>
      <w:r>
        <w:rPr>
          <w:sz w:val="22"/>
          <w:szCs w:val="22"/>
        </w:rPr>
        <w:t xml:space="preserve">di questi </w:t>
      </w:r>
      <w:r w:rsidRPr="00561C06">
        <w:rPr>
          <w:sz w:val="22"/>
          <w:szCs w:val="22"/>
        </w:rPr>
        <w:t xml:space="preserve">(Ingegneria Civile) e al 33,3% (Ingegneria Edile-Architettura) la laurea viene richiesta per legge nella propria occupazione, al 30% (Ingegneria Civile) e al 33,3% (Ingegneria Edile-Architettura) non è richiesta ma è necessaria, mentre al 13,3% (Ingegneria Civile) e al 33,3% (Ingegneria Edile-Architettura) non è richiesta ma è utile. </w:t>
      </w:r>
    </w:p>
    <w:p w:rsidR="009E623D" w:rsidRPr="00561C06" w:rsidRDefault="009E623D" w:rsidP="007C28B9">
      <w:pPr>
        <w:pStyle w:val="Default"/>
        <w:widowControl w:val="0"/>
        <w:jc w:val="both"/>
        <w:rPr>
          <w:sz w:val="22"/>
          <w:szCs w:val="22"/>
        </w:rPr>
      </w:pPr>
      <w:r w:rsidRPr="00561C06">
        <w:rPr>
          <w:sz w:val="22"/>
          <w:szCs w:val="22"/>
        </w:rPr>
        <w:t xml:space="preserve">L’83,3% (Ingegneria Civile) e il 66,7% (Ingegneria Edile-Architettura) degli occupati ritiene molto efficace la laurea per l’attuale lavoro, mentre il 16,7% (Ingegneria Civile) e il 33,3% (Ingegneria Edile-Architettura) la ritiene </w:t>
      </w:r>
      <w:r>
        <w:rPr>
          <w:sz w:val="22"/>
          <w:szCs w:val="22"/>
        </w:rPr>
        <w:t>abbastanza efficace.</w:t>
      </w:r>
    </w:p>
    <w:p w:rsidR="009E623D" w:rsidRPr="00561C06" w:rsidRDefault="009E623D" w:rsidP="007C28B9">
      <w:pPr>
        <w:pStyle w:val="Default"/>
        <w:widowControl w:val="0"/>
        <w:jc w:val="both"/>
        <w:rPr>
          <w:sz w:val="22"/>
          <w:szCs w:val="22"/>
        </w:rPr>
      </w:pPr>
      <w:r w:rsidRPr="00561C06">
        <w:rPr>
          <w:sz w:val="22"/>
          <w:szCs w:val="22"/>
        </w:rPr>
        <w:t>Infine, per i laureati provenienti dal</w:t>
      </w:r>
      <w:r>
        <w:rPr>
          <w:sz w:val="22"/>
          <w:szCs w:val="22"/>
        </w:rPr>
        <w:t xml:space="preserve"> Cd</w:t>
      </w:r>
      <w:r w:rsidRPr="00561C06">
        <w:rPr>
          <w:sz w:val="22"/>
          <w:szCs w:val="22"/>
        </w:rPr>
        <w:t xml:space="preserve">LM in Ingegneria Civile, passando all’analisi dei dati dopo </w:t>
      </w:r>
      <w:r>
        <w:rPr>
          <w:sz w:val="22"/>
          <w:szCs w:val="22"/>
        </w:rPr>
        <w:t>5</w:t>
      </w:r>
      <w:r w:rsidRPr="00561C06">
        <w:rPr>
          <w:sz w:val="22"/>
          <w:szCs w:val="22"/>
        </w:rPr>
        <w:t xml:space="preserve"> anni dal conseguimento del titolo si nota come il 91,3% lavori, il 4,3% non </w:t>
      </w:r>
      <w:r>
        <w:rPr>
          <w:sz w:val="22"/>
          <w:szCs w:val="22"/>
        </w:rPr>
        <w:t>lavori ma cerchi occupazione, e</w:t>
      </w:r>
      <w:r w:rsidRPr="00561C06">
        <w:rPr>
          <w:sz w:val="22"/>
          <w:szCs w:val="22"/>
        </w:rPr>
        <w:t xml:space="preserve"> un altro 4,3% non lavori e non cerchi nemmeno. Di quelli che lavorano il 9,5% prosegue il lavoro iniziato durante </w:t>
      </w:r>
      <w:r>
        <w:rPr>
          <w:sz w:val="22"/>
          <w:szCs w:val="22"/>
        </w:rPr>
        <w:t>il corso di studi</w:t>
      </w:r>
      <w:r w:rsidRPr="00561C06">
        <w:rPr>
          <w:sz w:val="22"/>
          <w:szCs w:val="22"/>
        </w:rPr>
        <w:t>, il 4,8% non lo prosegue, mentre l’85,7% inizia a lavorare al termine della laurea</w:t>
      </w:r>
      <w:r>
        <w:rPr>
          <w:sz w:val="22"/>
          <w:szCs w:val="22"/>
        </w:rPr>
        <w:t xml:space="preserve"> di II livello</w:t>
      </w:r>
      <w:r w:rsidRPr="00561C06">
        <w:rPr>
          <w:sz w:val="22"/>
          <w:szCs w:val="22"/>
        </w:rPr>
        <w:t xml:space="preserve">. </w:t>
      </w:r>
    </w:p>
    <w:p w:rsidR="009E623D" w:rsidRPr="00561C06" w:rsidRDefault="009E623D" w:rsidP="007C28B9">
      <w:pPr>
        <w:pStyle w:val="Default"/>
        <w:widowControl w:val="0"/>
        <w:jc w:val="both"/>
        <w:rPr>
          <w:sz w:val="22"/>
          <w:szCs w:val="22"/>
        </w:rPr>
      </w:pPr>
      <w:r w:rsidRPr="00561C06">
        <w:rPr>
          <w:sz w:val="22"/>
          <w:szCs w:val="22"/>
        </w:rPr>
        <w:t>La ricerca del lavoro comincia dopo circa 5 mesi dal conseguimento del titolo</w:t>
      </w:r>
      <w:r>
        <w:rPr>
          <w:sz w:val="22"/>
          <w:szCs w:val="22"/>
        </w:rPr>
        <w:t>,</w:t>
      </w:r>
      <w:r w:rsidRPr="00561C06">
        <w:rPr>
          <w:sz w:val="22"/>
          <w:szCs w:val="22"/>
        </w:rPr>
        <w:t xml:space="preserve"> con un tempo medio di attesa di circa 9 mesi per la prima occupazione. </w:t>
      </w:r>
    </w:p>
    <w:p w:rsidR="009E623D" w:rsidRPr="00561C06" w:rsidRDefault="009E623D" w:rsidP="007C28B9">
      <w:pPr>
        <w:pStyle w:val="Default"/>
        <w:widowControl w:val="0"/>
        <w:jc w:val="both"/>
        <w:rPr>
          <w:sz w:val="22"/>
          <w:szCs w:val="22"/>
        </w:rPr>
      </w:pPr>
      <w:r w:rsidRPr="00561C06">
        <w:rPr>
          <w:sz w:val="22"/>
          <w:szCs w:val="22"/>
        </w:rPr>
        <w:t>Il 43% circa degli occupati dichiara di svolgere un lavo</w:t>
      </w:r>
      <w:r>
        <w:rPr>
          <w:sz w:val="22"/>
          <w:szCs w:val="22"/>
        </w:rPr>
        <w:t>ro stabile autonomo effettivo e</w:t>
      </w:r>
      <w:r w:rsidRPr="00561C06">
        <w:rPr>
          <w:sz w:val="22"/>
          <w:szCs w:val="22"/>
        </w:rPr>
        <w:t xml:space="preserve"> un altro 43% stabile a tempo determinato. Di questi</w:t>
      </w:r>
      <w:r>
        <w:rPr>
          <w:sz w:val="22"/>
          <w:szCs w:val="22"/>
        </w:rPr>
        <w:t>,</w:t>
      </w:r>
      <w:r w:rsidRPr="00561C06">
        <w:rPr>
          <w:sz w:val="22"/>
          <w:szCs w:val="22"/>
        </w:rPr>
        <w:t xml:space="preserve"> il 4,8% </w:t>
      </w:r>
      <w:r>
        <w:rPr>
          <w:sz w:val="22"/>
          <w:szCs w:val="22"/>
        </w:rPr>
        <w:t>lavora in modo parasubordinato e</w:t>
      </w:r>
      <w:r w:rsidRPr="00561C06">
        <w:rPr>
          <w:sz w:val="22"/>
          <w:szCs w:val="22"/>
        </w:rPr>
        <w:t xml:space="preserve"> il 9,50% in maniera autonoma. </w:t>
      </w:r>
    </w:p>
    <w:p w:rsidR="009E623D" w:rsidRPr="00561C06" w:rsidRDefault="009E623D" w:rsidP="007C28B9">
      <w:pPr>
        <w:pStyle w:val="Default"/>
        <w:widowControl w:val="0"/>
        <w:jc w:val="both"/>
        <w:rPr>
          <w:sz w:val="22"/>
          <w:szCs w:val="22"/>
        </w:rPr>
      </w:pPr>
      <w:r w:rsidRPr="00561C06">
        <w:rPr>
          <w:sz w:val="22"/>
          <w:szCs w:val="22"/>
        </w:rPr>
        <w:t xml:space="preserve">Il lavoro è quasi sempre nel settore privato, </w:t>
      </w:r>
      <w:r>
        <w:rPr>
          <w:sz w:val="22"/>
          <w:szCs w:val="22"/>
        </w:rPr>
        <w:t>con una percentuale dell’</w:t>
      </w:r>
      <w:r w:rsidRPr="00561C06">
        <w:rPr>
          <w:sz w:val="22"/>
          <w:szCs w:val="22"/>
        </w:rPr>
        <w:t xml:space="preserve">85,7%, contro il 14,3% del pubblico: essenzialmente nell’edilizia per il 42,9%, </w:t>
      </w:r>
      <w:r>
        <w:rPr>
          <w:sz w:val="22"/>
          <w:szCs w:val="22"/>
        </w:rPr>
        <w:t xml:space="preserve">nel settore </w:t>
      </w:r>
      <w:r w:rsidRPr="00561C06">
        <w:rPr>
          <w:sz w:val="22"/>
          <w:szCs w:val="22"/>
        </w:rPr>
        <w:t>chimica/energia per il 4,8%, nel commercio</w:t>
      </w:r>
      <w:r w:rsidRPr="00841A64">
        <w:rPr>
          <w:sz w:val="22"/>
          <w:szCs w:val="22"/>
        </w:rPr>
        <w:t xml:space="preserve"> </w:t>
      </w:r>
      <w:r>
        <w:rPr>
          <w:sz w:val="22"/>
          <w:szCs w:val="22"/>
        </w:rPr>
        <w:t xml:space="preserve">per </w:t>
      </w:r>
      <w:r w:rsidRPr="00561C06">
        <w:rPr>
          <w:sz w:val="22"/>
          <w:szCs w:val="22"/>
        </w:rPr>
        <w:t>un altro 4,8%, ne</w:t>
      </w:r>
      <w:r>
        <w:rPr>
          <w:sz w:val="22"/>
          <w:szCs w:val="22"/>
        </w:rPr>
        <w:t>l settore</w:t>
      </w:r>
      <w:r w:rsidRPr="00561C06">
        <w:rPr>
          <w:sz w:val="22"/>
          <w:szCs w:val="22"/>
        </w:rPr>
        <w:t xml:space="preserve"> trasporti/comunicazioni </w:t>
      </w:r>
      <w:r>
        <w:rPr>
          <w:sz w:val="22"/>
          <w:szCs w:val="22"/>
        </w:rPr>
        <w:t xml:space="preserve">per </w:t>
      </w:r>
      <w:r w:rsidRPr="00561C06">
        <w:rPr>
          <w:sz w:val="22"/>
          <w:szCs w:val="22"/>
        </w:rPr>
        <w:t xml:space="preserve">il 9,5%, nelle consulenze </w:t>
      </w:r>
      <w:r>
        <w:rPr>
          <w:sz w:val="22"/>
          <w:szCs w:val="22"/>
        </w:rPr>
        <w:t xml:space="preserve">per </w:t>
      </w:r>
      <w:r w:rsidRPr="00561C06">
        <w:rPr>
          <w:sz w:val="22"/>
          <w:szCs w:val="22"/>
        </w:rPr>
        <w:t xml:space="preserve">il 28,6%, nel campo dell’istruzione e della ricerca </w:t>
      </w:r>
      <w:r>
        <w:rPr>
          <w:sz w:val="22"/>
          <w:szCs w:val="22"/>
        </w:rPr>
        <w:t xml:space="preserve">per </w:t>
      </w:r>
      <w:r w:rsidRPr="00561C06">
        <w:rPr>
          <w:sz w:val="22"/>
          <w:szCs w:val="22"/>
        </w:rPr>
        <w:t xml:space="preserve">il 4,8% </w:t>
      </w:r>
      <w:r>
        <w:rPr>
          <w:sz w:val="22"/>
          <w:szCs w:val="22"/>
        </w:rPr>
        <w:t>e,</w:t>
      </w:r>
      <w:r w:rsidRPr="00561C06">
        <w:rPr>
          <w:sz w:val="22"/>
          <w:szCs w:val="22"/>
        </w:rPr>
        <w:t xml:space="preserve"> infine</w:t>
      </w:r>
      <w:r>
        <w:rPr>
          <w:sz w:val="22"/>
          <w:szCs w:val="22"/>
        </w:rPr>
        <w:t>,</w:t>
      </w:r>
      <w:r w:rsidRPr="00561C06">
        <w:rPr>
          <w:sz w:val="22"/>
          <w:szCs w:val="22"/>
        </w:rPr>
        <w:t xml:space="preserve"> </w:t>
      </w:r>
      <w:r>
        <w:rPr>
          <w:sz w:val="22"/>
          <w:szCs w:val="22"/>
        </w:rPr>
        <w:t>nell’</w:t>
      </w:r>
      <w:r w:rsidRPr="00561C06">
        <w:rPr>
          <w:sz w:val="22"/>
          <w:szCs w:val="22"/>
        </w:rPr>
        <w:t xml:space="preserve">amministrazione pubblica </w:t>
      </w:r>
      <w:r>
        <w:rPr>
          <w:sz w:val="22"/>
          <w:szCs w:val="22"/>
        </w:rPr>
        <w:t xml:space="preserve">o nelle </w:t>
      </w:r>
      <w:r w:rsidRPr="00561C06">
        <w:rPr>
          <w:sz w:val="22"/>
          <w:szCs w:val="22"/>
        </w:rPr>
        <w:t xml:space="preserve">forze armate </w:t>
      </w:r>
      <w:r>
        <w:rPr>
          <w:sz w:val="22"/>
          <w:szCs w:val="22"/>
        </w:rPr>
        <w:t xml:space="preserve">per il </w:t>
      </w:r>
      <w:r w:rsidRPr="00561C06">
        <w:rPr>
          <w:sz w:val="22"/>
          <w:szCs w:val="22"/>
        </w:rPr>
        <w:t xml:space="preserve">3,3%. </w:t>
      </w:r>
    </w:p>
    <w:p w:rsidR="009E623D" w:rsidRPr="00561C06" w:rsidRDefault="009E623D" w:rsidP="007C28B9">
      <w:pPr>
        <w:pStyle w:val="Default"/>
        <w:widowControl w:val="0"/>
        <w:jc w:val="both"/>
        <w:rPr>
          <w:sz w:val="22"/>
          <w:szCs w:val="22"/>
        </w:rPr>
      </w:pPr>
      <w:r w:rsidRPr="00561C06">
        <w:rPr>
          <w:sz w:val="22"/>
          <w:szCs w:val="22"/>
        </w:rPr>
        <w:t xml:space="preserve">Il guadagno mensile medio netto è di 1.391 </w:t>
      </w:r>
      <w:r>
        <w:rPr>
          <w:sz w:val="22"/>
          <w:szCs w:val="22"/>
        </w:rPr>
        <w:t>e</w:t>
      </w:r>
      <w:r w:rsidRPr="00561C06">
        <w:rPr>
          <w:sz w:val="22"/>
          <w:szCs w:val="22"/>
        </w:rPr>
        <w:t xml:space="preserve">uro per gli uomini e di 1.292 </w:t>
      </w:r>
      <w:r>
        <w:rPr>
          <w:sz w:val="22"/>
          <w:szCs w:val="22"/>
        </w:rPr>
        <w:t>e</w:t>
      </w:r>
      <w:r w:rsidRPr="00561C06">
        <w:rPr>
          <w:sz w:val="22"/>
          <w:szCs w:val="22"/>
        </w:rPr>
        <w:t xml:space="preserve">uro per le donne. </w:t>
      </w:r>
    </w:p>
    <w:p w:rsidR="009E623D" w:rsidRPr="00561C06" w:rsidRDefault="009E623D" w:rsidP="007C28B9">
      <w:pPr>
        <w:pStyle w:val="Default"/>
        <w:widowControl w:val="0"/>
        <w:jc w:val="both"/>
        <w:rPr>
          <w:sz w:val="22"/>
          <w:szCs w:val="22"/>
        </w:rPr>
      </w:pPr>
      <w:r w:rsidRPr="00561C06">
        <w:rPr>
          <w:sz w:val="22"/>
          <w:szCs w:val="22"/>
        </w:rPr>
        <w:t xml:space="preserve">Il 100% degli occupati ha notato un miglioramento nel proprio lavoro dovuto alla laurea e questo tipo di miglioramento è stato riscontrato per il 50% nelle competenze professionali e per un altro </w:t>
      </w:r>
      <w:r>
        <w:rPr>
          <w:sz w:val="22"/>
          <w:szCs w:val="22"/>
        </w:rPr>
        <w:t xml:space="preserve">50% nella </w:t>
      </w:r>
      <w:r>
        <w:rPr>
          <w:sz w:val="22"/>
          <w:szCs w:val="22"/>
        </w:rPr>
        <w:lastRenderedPageBreak/>
        <w:t>posizione lavorativa.</w:t>
      </w:r>
    </w:p>
    <w:p w:rsidR="009E623D" w:rsidRPr="00561C06" w:rsidRDefault="009E623D" w:rsidP="007C28B9">
      <w:pPr>
        <w:pStyle w:val="Default"/>
        <w:widowControl w:val="0"/>
        <w:jc w:val="both"/>
        <w:rPr>
          <w:sz w:val="22"/>
          <w:szCs w:val="22"/>
        </w:rPr>
      </w:pPr>
      <w:r w:rsidRPr="00561C06">
        <w:rPr>
          <w:sz w:val="22"/>
          <w:szCs w:val="22"/>
        </w:rPr>
        <w:t xml:space="preserve">Il 71,4% di coloro che lavorano affermano di utilizzare in misura elevata le competenze maturate durante il corso di studi, il 23,8% in misura ridotta, mentre il 4,8 per niente. </w:t>
      </w:r>
      <w:r>
        <w:rPr>
          <w:sz w:val="22"/>
          <w:szCs w:val="22"/>
        </w:rPr>
        <w:t>I</w:t>
      </w:r>
      <w:r w:rsidRPr="00561C06">
        <w:rPr>
          <w:sz w:val="22"/>
          <w:szCs w:val="22"/>
        </w:rPr>
        <w:t>noltre</w:t>
      </w:r>
      <w:r>
        <w:rPr>
          <w:sz w:val="22"/>
          <w:szCs w:val="22"/>
        </w:rPr>
        <w:t>,</w:t>
      </w:r>
      <w:r w:rsidRPr="00561C06">
        <w:rPr>
          <w:sz w:val="22"/>
          <w:szCs w:val="22"/>
        </w:rPr>
        <w:t xml:space="preserve"> al 66,7% </w:t>
      </w:r>
      <w:r>
        <w:rPr>
          <w:sz w:val="22"/>
          <w:szCs w:val="22"/>
        </w:rPr>
        <w:t xml:space="preserve">di questi </w:t>
      </w:r>
      <w:r w:rsidRPr="00561C06">
        <w:rPr>
          <w:sz w:val="22"/>
          <w:szCs w:val="22"/>
        </w:rPr>
        <w:t xml:space="preserve">la laurea viene richiesta per legge nella propria occupazione, al 14,3% non è richiesta ma è necessaria, a un altro 14,3% non è richiesta ma è utile, mentre al 4,8% non è né richiesta e né utile. </w:t>
      </w:r>
    </w:p>
    <w:p w:rsidR="009E623D" w:rsidRPr="00561C06" w:rsidRDefault="009E623D" w:rsidP="007C28B9">
      <w:pPr>
        <w:pStyle w:val="Default"/>
        <w:widowControl w:val="0"/>
        <w:jc w:val="both"/>
        <w:rPr>
          <w:sz w:val="22"/>
          <w:szCs w:val="22"/>
        </w:rPr>
      </w:pPr>
      <w:r w:rsidRPr="00561C06">
        <w:rPr>
          <w:sz w:val="22"/>
          <w:szCs w:val="22"/>
        </w:rPr>
        <w:t>L’85,7% degli occupati ritiene</w:t>
      </w:r>
      <w:r>
        <w:rPr>
          <w:sz w:val="22"/>
          <w:szCs w:val="22"/>
        </w:rPr>
        <w:t>,</w:t>
      </w:r>
      <w:r w:rsidRPr="00561C06">
        <w:rPr>
          <w:sz w:val="22"/>
          <w:szCs w:val="22"/>
        </w:rPr>
        <w:t xml:space="preserve"> inoltre</w:t>
      </w:r>
      <w:r>
        <w:rPr>
          <w:sz w:val="22"/>
          <w:szCs w:val="22"/>
        </w:rPr>
        <w:t>,</w:t>
      </w:r>
      <w:r w:rsidRPr="00561C06">
        <w:rPr>
          <w:sz w:val="22"/>
          <w:szCs w:val="22"/>
        </w:rPr>
        <w:t xml:space="preserve"> molto efficace la laurea per l’attuale lavoro, il 9,5</w:t>
      </w:r>
      <w:r>
        <w:rPr>
          <w:sz w:val="22"/>
          <w:szCs w:val="22"/>
        </w:rPr>
        <w:t>%</w:t>
      </w:r>
      <w:r w:rsidRPr="00561C06">
        <w:rPr>
          <w:sz w:val="22"/>
          <w:szCs w:val="22"/>
        </w:rPr>
        <w:t xml:space="preserve"> abbastanza efficace, mentre solo il 4,8% la considera poco o per nulla efficace. </w:t>
      </w:r>
    </w:p>
    <w:p w:rsidR="009E623D" w:rsidRPr="00561C06" w:rsidRDefault="009E623D" w:rsidP="007C28B9">
      <w:pPr>
        <w:pStyle w:val="Default"/>
        <w:widowControl w:val="0"/>
        <w:jc w:val="both"/>
        <w:rPr>
          <w:sz w:val="22"/>
          <w:szCs w:val="22"/>
        </w:rPr>
      </w:pPr>
      <w:r>
        <w:rPr>
          <w:sz w:val="22"/>
          <w:szCs w:val="22"/>
        </w:rPr>
        <w:t xml:space="preserve">Il 76,2% sostiene, infine, </w:t>
      </w:r>
      <w:r w:rsidRPr="00561C06">
        <w:rPr>
          <w:sz w:val="22"/>
          <w:szCs w:val="22"/>
        </w:rPr>
        <w:t xml:space="preserve">che la laurea </w:t>
      </w:r>
      <w:r>
        <w:rPr>
          <w:sz w:val="22"/>
          <w:szCs w:val="22"/>
        </w:rPr>
        <w:t>di II livello è</w:t>
      </w:r>
      <w:r w:rsidRPr="00561C06">
        <w:rPr>
          <w:sz w:val="22"/>
          <w:szCs w:val="22"/>
        </w:rPr>
        <w:t xml:space="preserve"> fondamentale per lo svolgimento della propria attività lavorativa, il 14,3% la ritiene utile, per il 4,8% invece è sufficiente la laurea di </w:t>
      </w:r>
      <w:r>
        <w:rPr>
          <w:sz w:val="22"/>
          <w:szCs w:val="22"/>
        </w:rPr>
        <w:t>I</w:t>
      </w:r>
      <w:r w:rsidRPr="00561C06">
        <w:rPr>
          <w:sz w:val="22"/>
          <w:szCs w:val="22"/>
        </w:rPr>
        <w:t xml:space="preserve"> livello, mentre per un altro 4,8% è sufficiente un altro titolo non universitario.</w:t>
      </w:r>
    </w:p>
    <w:p w:rsidR="009E623D" w:rsidRPr="00561C06" w:rsidRDefault="009E623D" w:rsidP="007C28B9">
      <w:pPr>
        <w:pStyle w:val="Default"/>
        <w:widowControl w:val="0"/>
        <w:jc w:val="both"/>
        <w:rPr>
          <w:sz w:val="22"/>
          <w:szCs w:val="22"/>
          <w:highlight w:val="yellow"/>
        </w:rPr>
      </w:pPr>
    </w:p>
    <w:p w:rsidR="009E623D" w:rsidRPr="00561C06" w:rsidRDefault="009E623D" w:rsidP="007C28B9">
      <w:pPr>
        <w:pStyle w:val="Titolo4"/>
        <w:keepNext w:val="0"/>
        <w:widowControl w:val="0"/>
        <w:spacing w:before="0" w:after="0" w:line="240" w:lineRule="auto"/>
        <w:rPr>
          <w:rFonts w:ascii="Times New Roman" w:hAnsi="Times New Roman"/>
          <w:b w:val="0"/>
          <w:i/>
          <w:sz w:val="22"/>
          <w:szCs w:val="22"/>
        </w:rPr>
      </w:pPr>
      <w:bookmarkStart w:id="4" w:name="_Toc374725257"/>
      <w:r w:rsidRPr="00561C06">
        <w:rPr>
          <w:rFonts w:ascii="Times New Roman" w:hAnsi="Times New Roman"/>
          <w:b w:val="0"/>
          <w:i/>
          <w:sz w:val="22"/>
          <w:szCs w:val="22"/>
        </w:rPr>
        <w:t>3.3. Azioni correttive delle criticità</w:t>
      </w:r>
      <w:bookmarkEnd w:id="4"/>
      <w:r w:rsidRPr="00561C06">
        <w:rPr>
          <w:rFonts w:ascii="Times New Roman" w:hAnsi="Times New Roman"/>
          <w:b w:val="0"/>
          <w:i/>
          <w:sz w:val="22"/>
          <w:szCs w:val="22"/>
        </w:rPr>
        <w:t xml:space="preserve"> </w:t>
      </w:r>
    </w:p>
    <w:p w:rsidR="009E623D" w:rsidRPr="00561C06" w:rsidRDefault="009E623D" w:rsidP="007C28B9">
      <w:pPr>
        <w:jc w:val="both"/>
        <w:rPr>
          <w:rFonts w:ascii="Times New Roman" w:hAnsi="Times New Roman"/>
          <w:sz w:val="22"/>
          <w:szCs w:val="22"/>
        </w:rPr>
      </w:pPr>
    </w:p>
    <w:p w:rsidR="009E623D" w:rsidRPr="00561C06" w:rsidRDefault="009E623D" w:rsidP="007C28B9">
      <w:pPr>
        <w:tabs>
          <w:tab w:val="left" w:pos="284"/>
        </w:tabs>
        <w:jc w:val="both"/>
        <w:rPr>
          <w:rFonts w:ascii="Times New Roman" w:hAnsi="Times New Roman"/>
          <w:color w:val="000000"/>
          <w:sz w:val="22"/>
          <w:szCs w:val="22"/>
          <w:lang w:eastAsia="en-US"/>
        </w:rPr>
      </w:pPr>
      <w:r w:rsidRPr="00561C06">
        <w:rPr>
          <w:rFonts w:ascii="Times New Roman" w:hAnsi="Times New Roman"/>
          <w:color w:val="000000"/>
          <w:sz w:val="22"/>
          <w:szCs w:val="22"/>
          <w:lang w:eastAsia="en-US"/>
        </w:rPr>
        <w:t>Il quadro complessivo, seppur non propriamente negativo, mostra evidenti criticità, soprat</w:t>
      </w:r>
      <w:r>
        <w:rPr>
          <w:rFonts w:ascii="Times New Roman" w:hAnsi="Times New Roman"/>
          <w:color w:val="000000"/>
          <w:sz w:val="22"/>
          <w:szCs w:val="22"/>
          <w:lang w:eastAsia="en-US"/>
        </w:rPr>
        <w:t>t</w:t>
      </w:r>
      <w:r w:rsidRPr="00561C06">
        <w:rPr>
          <w:rFonts w:ascii="Times New Roman" w:hAnsi="Times New Roman"/>
          <w:color w:val="000000"/>
          <w:sz w:val="22"/>
          <w:szCs w:val="22"/>
          <w:lang w:eastAsia="en-US"/>
        </w:rPr>
        <w:t xml:space="preserve">utto per le ricadute occupazionali dei laureati triennali, i quali scontano la poca spendibilità del titolo conseguito sul mercato del lavoro. I dati positivi evidenziati dall'analisi della ricaduta occupazionale a medio termine dei laureati dei CdLM in Ingegneria Civile e </w:t>
      </w:r>
      <w:r>
        <w:rPr>
          <w:rFonts w:ascii="Times New Roman" w:hAnsi="Times New Roman"/>
          <w:color w:val="000000"/>
          <w:sz w:val="22"/>
          <w:szCs w:val="22"/>
          <w:lang w:eastAsia="en-US"/>
        </w:rPr>
        <w:t xml:space="preserve">a ciclo unico </w:t>
      </w:r>
      <w:r w:rsidRPr="00561C06">
        <w:rPr>
          <w:rFonts w:ascii="Times New Roman" w:hAnsi="Times New Roman"/>
          <w:color w:val="000000"/>
          <w:sz w:val="22"/>
          <w:szCs w:val="22"/>
          <w:lang w:eastAsia="en-US"/>
        </w:rPr>
        <w:t>in Ingegneria Edile-Architettura indicano che, nonostante il contesto economico-finanziario di riferimento, le azioni correttive finora intraprese hanno prodotto effetti positivi.</w:t>
      </w:r>
    </w:p>
    <w:p w:rsidR="009E623D" w:rsidRPr="00561C06" w:rsidRDefault="009E623D" w:rsidP="007C28B9">
      <w:pPr>
        <w:pStyle w:val="Default"/>
        <w:widowControl w:val="0"/>
        <w:jc w:val="both"/>
        <w:rPr>
          <w:sz w:val="22"/>
          <w:szCs w:val="22"/>
          <w:highlight w:val="yellow"/>
        </w:rPr>
      </w:pPr>
      <w:r w:rsidRPr="00561C06">
        <w:rPr>
          <w:sz w:val="22"/>
          <w:szCs w:val="22"/>
        </w:rPr>
        <w:t>Rimane</w:t>
      </w:r>
      <w:r>
        <w:rPr>
          <w:sz w:val="22"/>
          <w:szCs w:val="22"/>
        </w:rPr>
        <w:t>,</w:t>
      </w:r>
      <w:r w:rsidRPr="00561C06">
        <w:rPr>
          <w:sz w:val="22"/>
          <w:szCs w:val="22"/>
        </w:rPr>
        <w:t xml:space="preserve"> tuttavia</w:t>
      </w:r>
      <w:r>
        <w:rPr>
          <w:sz w:val="22"/>
          <w:szCs w:val="22"/>
        </w:rPr>
        <w:t>,</w:t>
      </w:r>
      <w:r w:rsidRPr="00561C06">
        <w:rPr>
          <w:sz w:val="22"/>
          <w:szCs w:val="22"/>
        </w:rPr>
        <w:t xml:space="preserve"> alta l'attenzione del Dipartimento e di tutti i Cd</w:t>
      </w:r>
      <w:r>
        <w:rPr>
          <w:sz w:val="22"/>
          <w:szCs w:val="22"/>
        </w:rPr>
        <w:t xml:space="preserve">S </w:t>
      </w:r>
      <w:r w:rsidRPr="00561C06">
        <w:rPr>
          <w:sz w:val="22"/>
          <w:szCs w:val="22"/>
        </w:rPr>
        <w:t xml:space="preserve">verso strategie che agevolino l'inserimento dei laureati nel mondo del lavoro e iniziative che facilitino lo scambio informativo tra </w:t>
      </w:r>
      <w:r>
        <w:rPr>
          <w:sz w:val="22"/>
          <w:szCs w:val="22"/>
        </w:rPr>
        <w:t>i CdS medesimi</w:t>
      </w:r>
      <w:r w:rsidRPr="00561C06">
        <w:rPr>
          <w:sz w:val="22"/>
          <w:szCs w:val="22"/>
        </w:rPr>
        <w:t xml:space="preserve">, </w:t>
      </w:r>
      <w:r>
        <w:rPr>
          <w:sz w:val="22"/>
          <w:szCs w:val="22"/>
        </w:rPr>
        <w:t>gli O</w:t>
      </w:r>
      <w:r w:rsidRPr="00561C06">
        <w:rPr>
          <w:sz w:val="22"/>
          <w:szCs w:val="22"/>
        </w:rPr>
        <w:t>rdini professionali e</w:t>
      </w:r>
      <w:r>
        <w:rPr>
          <w:sz w:val="22"/>
          <w:szCs w:val="22"/>
        </w:rPr>
        <w:t xml:space="preserve"> le</w:t>
      </w:r>
      <w:r w:rsidRPr="00561C06">
        <w:rPr>
          <w:sz w:val="22"/>
          <w:szCs w:val="22"/>
        </w:rPr>
        <w:t xml:space="preserve"> imprese</w:t>
      </w:r>
      <w:r>
        <w:rPr>
          <w:sz w:val="22"/>
          <w:szCs w:val="22"/>
        </w:rPr>
        <w:t>,</w:t>
      </w:r>
      <w:r w:rsidRPr="00561C06">
        <w:rPr>
          <w:sz w:val="22"/>
          <w:szCs w:val="22"/>
        </w:rPr>
        <w:t xml:space="preserve"> per migliorare l'offerta formativa e incoraggiare </w:t>
      </w:r>
      <w:r>
        <w:rPr>
          <w:sz w:val="22"/>
          <w:szCs w:val="22"/>
        </w:rPr>
        <w:t xml:space="preserve">le </w:t>
      </w:r>
      <w:r w:rsidRPr="00561C06">
        <w:rPr>
          <w:sz w:val="22"/>
          <w:szCs w:val="22"/>
        </w:rPr>
        <w:t>collaborazioni. Non saranno trascurate azioni tese a consolidare i rapporti con le istituzioni pubbliche e private, con le quali attivare</w:t>
      </w:r>
      <w:r w:rsidRPr="00E22A7D">
        <w:rPr>
          <w:sz w:val="22"/>
          <w:szCs w:val="22"/>
        </w:rPr>
        <w:t xml:space="preserve"> </w:t>
      </w:r>
      <w:r w:rsidRPr="00561C06">
        <w:rPr>
          <w:sz w:val="22"/>
          <w:szCs w:val="22"/>
        </w:rPr>
        <w:t xml:space="preserve">tirocini, che rappresentano occasioni di apprendimento sul campo e possono trasformarsi in successive offerte di lavoro. </w:t>
      </w:r>
      <w:r>
        <w:rPr>
          <w:sz w:val="22"/>
          <w:szCs w:val="22"/>
        </w:rPr>
        <w:t>È, a</w:t>
      </w:r>
      <w:r w:rsidRPr="00561C06">
        <w:rPr>
          <w:sz w:val="22"/>
          <w:szCs w:val="22"/>
        </w:rPr>
        <w:t>ltresì</w:t>
      </w:r>
      <w:r>
        <w:rPr>
          <w:sz w:val="22"/>
          <w:szCs w:val="22"/>
        </w:rPr>
        <w:t>,</w:t>
      </w:r>
      <w:r w:rsidRPr="00561C06">
        <w:rPr>
          <w:sz w:val="22"/>
          <w:szCs w:val="22"/>
        </w:rPr>
        <w:t xml:space="preserve"> auspicabile un percorso di studi maggiormente professionalizzante</w:t>
      </w:r>
      <w:r>
        <w:rPr>
          <w:sz w:val="22"/>
          <w:szCs w:val="22"/>
        </w:rPr>
        <w:t>,</w:t>
      </w:r>
      <w:r w:rsidRPr="00561C06">
        <w:rPr>
          <w:sz w:val="22"/>
          <w:szCs w:val="22"/>
        </w:rPr>
        <w:t xml:space="preserve"> che veda anche momenti di confronto con le aziende e con gli ordini professionali e che introduca il laureato nel mondo del lavoro con un bagaglio tecnico-scientifico maggiormente spend</w:t>
      </w:r>
      <w:r>
        <w:rPr>
          <w:sz w:val="22"/>
          <w:szCs w:val="22"/>
        </w:rPr>
        <w:t>ibile nel mondo professionale.</w:t>
      </w:r>
    </w:p>
    <w:p w:rsidR="009E623D" w:rsidRPr="00561C06" w:rsidRDefault="009E623D" w:rsidP="007C28B9">
      <w:pPr>
        <w:pStyle w:val="Default"/>
        <w:widowControl w:val="0"/>
        <w:jc w:val="both"/>
        <w:rPr>
          <w:sz w:val="22"/>
          <w:szCs w:val="22"/>
        </w:rPr>
      </w:pPr>
      <w:r w:rsidRPr="00561C06">
        <w:rPr>
          <w:sz w:val="22"/>
          <w:szCs w:val="22"/>
        </w:rPr>
        <w:t>Sarà incentivata la partecipazione di studenti e laureati alle manifestazioni organizzate annualmente dall’Ateneo, in cui sono coinvolte aziende che presentano il settore in cui operano, le necessità in termini di risorse umane e le loro aspettative, in modo che gli studenti possano così conoscere i fabbisogni di capacità e competenze ricercate.</w:t>
      </w:r>
    </w:p>
    <w:p w:rsidR="009E623D" w:rsidRPr="00561C06" w:rsidRDefault="009E623D" w:rsidP="00E22A7D">
      <w:pPr>
        <w:pStyle w:val="Default"/>
        <w:widowControl w:val="0"/>
        <w:jc w:val="both"/>
        <w:rPr>
          <w:sz w:val="22"/>
          <w:szCs w:val="22"/>
        </w:rPr>
      </w:pPr>
      <w:r w:rsidRPr="00561C06">
        <w:rPr>
          <w:sz w:val="22"/>
          <w:szCs w:val="22"/>
        </w:rPr>
        <w:t>Saranno potenziati i servizi offerti dall’</w:t>
      </w:r>
      <w:r w:rsidRPr="00E22A7D">
        <w:rPr>
          <w:i/>
          <w:sz w:val="22"/>
          <w:szCs w:val="22"/>
        </w:rPr>
        <w:t xml:space="preserve">Ufficio </w:t>
      </w:r>
      <w:r>
        <w:rPr>
          <w:i/>
          <w:sz w:val="22"/>
          <w:szCs w:val="22"/>
        </w:rPr>
        <w:t>s</w:t>
      </w:r>
      <w:r w:rsidRPr="00E22A7D">
        <w:rPr>
          <w:i/>
          <w:sz w:val="22"/>
          <w:szCs w:val="22"/>
        </w:rPr>
        <w:t>tage</w:t>
      </w:r>
      <w:r w:rsidRPr="00561C06">
        <w:rPr>
          <w:sz w:val="22"/>
          <w:szCs w:val="22"/>
        </w:rPr>
        <w:t xml:space="preserve">. </w:t>
      </w:r>
      <w:r>
        <w:rPr>
          <w:sz w:val="22"/>
          <w:szCs w:val="22"/>
        </w:rPr>
        <w:t xml:space="preserve">Inoltre, l’Ateneo sta predisponendo una banca-dati </w:t>
      </w:r>
      <w:r w:rsidRPr="00561C06">
        <w:rPr>
          <w:sz w:val="22"/>
          <w:szCs w:val="22"/>
        </w:rPr>
        <w:t>che te</w:t>
      </w:r>
      <w:r>
        <w:rPr>
          <w:sz w:val="22"/>
          <w:szCs w:val="22"/>
        </w:rPr>
        <w:t>rrà</w:t>
      </w:r>
      <w:r w:rsidRPr="00561C06">
        <w:rPr>
          <w:sz w:val="22"/>
          <w:szCs w:val="22"/>
        </w:rPr>
        <w:t xml:space="preserve"> conto anche dei questionari sul gradimento delle attività di tirocinio compilati dalle aziende e delle successive possibilità di impiego, in termini di rapporti tramutati in assunzioni del tirocinante.</w:t>
      </w:r>
    </w:p>
    <w:p w:rsidR="009E623D" w:rsidRDefault="009E623D" w:rsidP="007C28B9">
      <w:pPr>
        <w:tabs>
          <w:tab w:val="left" w:pos="284"/>
        </w:tabs>
        <w:jc w:val="both"/>
        <w:rPr>
          <w:rFonts w:ascii="Times New Roman" w:hAnsi="Times New Roman"/>
          <w:color w:val="000000"/>
          <w:sz w:val="22"/>
          <w:szCs w:val="22"/>
          <w:lang w:eastAsia="en-US"/>
        </w:rPr>
      </w:pPr>
      <w:r w:rsidRPr="00561C06">
        <w:rPr>
          <w:rFonts w:ascii="Times New Roman" w:hAnsi="Times New Roman"/>
          <w:color w:val="000000"/>
          <w:sz w:val="22"/>
          <w:szCs w:val="22"/>
          <w:lang w:eastAsia="en-US"/>
        </w:rPr>
        <w:t xml:space="preserve">Il CdLM </w:t>
      </w:r>
      <w:r>
        <w:rPr>
          <w:rFonts w:ascii="Times New Roman" w:hAnsi="Times New Roman"/>
          <w:color w:val="000000"/>
          <w:sz w:val="22"/>
          <w:szCs w:val="22"/>
          <w:lang w:eastAsia="en-US"/>
        </w:rPr>
        <w:t xml:space="preserve">a ciclo unico </w:t>
      </w:r>
      <w:r w:rsidRPr="00561C06">
        <w:rPr>
          <w:rFonts w:ascii="Times New Roman" w:hAnsi="Times New Roman"/>
          <w:color w:val="000000"/>
          <w:sz w:val="22"/>
          <w:szCs w:val="22"/>
          <w:lang w:eastAsia="en-US"/>
        </w:rPr>
        <w:t xml:space="preserve">in Ingegneria Edile-Architettura ha predisposto un accordo quadro con </w:t>
      </w:r>
      <w:r>
        <w:rPr>
          <w:rFonts w:ascii="Times New Roman" w:hAnsi="Times New Roman"/>
          <w:color w:val="000000"/>
          <w:sz w:val="22"/>
          <w:szCs w:val="22"/>
          <w:lang w:eastAsia="en-US"/>
        </w:rPr>
        <w:t>l’</w:t>
      </w:r>
      <w:r w:rsidRPr="00561C06">
        <w:rPr>
          <w:rFonts w:ascii="Times New Roman" w:hAnsi="Times New Roman"/>
          <w:color w:val="000000"/>
          <w:sz w:val="22"/>
          <w:szCs w:val="22"/>
          <w:lang w:eastAsia="en-US"/>
        </w:rPr>
        <w:t xml:space="preserve">Associazione </w:t>
      </w:r>
      <w:r>
        <w:rPr>
          <w:rFonts w:ascii="Times New Roman" w:hAnsi="Times New Roman"/>
          <w:color w:val="000000"/>
          <w:sz w:val="22"/>
          <w:szCs w:val="22"/>
          <w:lang w:eastAsia="en-US"/>
        </w:rPr>
        <w:t>N</w:t>
      </w:r>
      <w:r w:rsidRPr="00561C06">
        <w:rPr>
          <w:rFonts w:ascii="Times New Roman" w:hAnsi="Times New Roman"/>
          <w:color w:val="000000"/>
          <w:sz w:val="22"/>
          <w:szCs w:val="22"/>
          <w:lang w:eastAsia="en-US"/>
        </w:rPr>
        <w:t xml:space="preserve">azionale dei </w:t>
      </w:r>
      <w:r>
        <w:rPr>
          <w:rFonts w:ascii="Times New Roman" w:hAnsi="Times New Roman"/>
          <w:color w:val="000000"/>
          <w:sz w:val="22"/>
          <w:szCs w:val="22"/>
          <w:lang w:eastAsia="en-US"/>
        </w:rPr>
        <w:t>C</w:t>
      </w:r>
      <w:r w:rsidRPr="00561C06">
        <w:rPr>
          <w:rFonts w:ascii="Times New Roman" w:hAnsi="Times New Roman"/>
          <w:color w:val="000000"/>
          <w:sz w:val="22"/>
          <w:szCs w:val="22"/>
          <w:lang w:eastAsia="en-US"/>
        </w:rPr>
        <w:t xml:space="preserve">ostruttori </w:t>
      </w:r>
      <w:r>
        <w:rPr>
          <w:rFonts w:ascii="Times New Roman" w:hAnsi="Times New Roman"/>
          <w:color w:val="000000"/>
          <w:sz w:val="22"/>
          <w:szCs w:val="22"/>
          <w:lang w:eastAsia="en-US"/>
        </w:rPr>
        <w:t>E</w:t>
      </w:r>
      <w:r w:rsidRPr="00561C06">
        <w:rPr>
          <w:rFonts w:ascii="Times New Roman" w:hAnsi="Times New Roman"/>
          <w:color w:val="000000"/>
          <w:sz w:val="22"/>
          <w:szCs w:val="22"/>
          <w:lang w:eastAsia="en-US"/>
        </w:rPr>
        <w:t>dili</w:t>
      </w:r>
      <w:r>
        <w:rPr>
          <w:rFonts w:ascii="Times New Roman" w:hAnsi="Times New Roman"/>
          <w:color w:val="000000"/>
          <w:sz w:val="22"/>
          <w:szCs w:val="22"/>
          <w:lang w:eastAsia="en-US"/>
        </w:rPr>
        <w:t xml:space="preserve"> (ANCE)</w:t>
      </w:r>
      <w:r w:rsidRPr="00561C06">
        <w:rPr>
          <w:rFonts w:ascii="Times New Roman" w:hAnsi="Times New Roman"/>
          <w:color w:val="000000"/>
          <w:sz w:val="22"/>
          <w:szCs w:val="22"/>
          <w:lang w:eastAsia="en-US"/>
        </w:rPr>
        <w:t>, per promuovere una serie di attività mirate sia all</w:t>
      </w:r>
      <w:r>
        <w:rPr>
          <w:rFonts w:ascii="Times New Roman" w:hAnsi="Times New Roman"/>
          <w:color w:val="000000"/>
          <w:sz w:val="22"/>
          <w:szCs w:val="22"/>
          <w:lang w:eastAsia="en-US"/>
        </w:rPr>
        <w:t xml:space="preserve">a formazione specialistica </w:t>
      </w:r>
      <w:r w:rsidRPr="00E22A7D">
        <w:rPr>
          <w:rFonts w:ascii="Times New Roman" w:hAnsi="Times New Roman"/>
          <w:i/>
          <w:color w:val="000000"/>
          <w:sz w:val="22"/>
          <w:szCs w:val="22"/>
          <w:lang w:eastAsia="en-US"/>
        </w:rPr>
        <w:t>post lauream</w:t>
      </w:r>
      <w:r w:rsidRPr="00561C06">
        <w:rPr>
          <w:rFonts w:ascii="Times New Roman" w:hAnsi="Times New Roman"/>
          <w:color w:val="000000"/>
          <w:sz w:val="22"/>
          <w:szCs w:val="22"/>
          <w:lang w:eastAsia="en-US"/>
        </w:rPr>
        <w:t>, sia ai tirocini nelle aziende, creando le migliori condizioni per una costante collaborazione, a tutti i livelli, e quindi un fecondo collegamento tra Università e mondo del lavoro.</w:t>
      </w:r>
    </w:p>
    <w:p w:rsidR="001D0E00" w:rsidRDefault="001D0E00" w:rsidP="007C28B9">
      <w:pPr>
        <w:tabs>
          <w:tab w:val="left" w:pos="284"/>
        </w:tabs>
        <w:jc w:val="both"/>
        <w:rPr>
          <w:rFonts w:ascii="Times New Roman" w:hAnsi="Times New Roman"/>
          <w:color w:val="000000"/>
          <w:sz w:val="22"/>
          <w:szCs w:val="22"/>
          <w:lang w:eastAsia="en-US"/>
        </w:rPr>
      </w:pPr>
    </w:p>
    <w:p w:rsidR="001D0E00" w:rsidRDefault="001D0E00">
      <w:pPr>
        <w:rPr>
          <w:rFonts w:ascii="Times New Roman" w:hAnsi="Times New Roman"/>
          <w:color w:val="000000"/>
          <w:sz w:val="22"/>
          <w:szCs w:val="22"/>
          <w:lang w:eastAsia="en-US"/>
        </w:rPr>
      </w:pPr>
      <w:r>
        <w:rPr>
          <w:rFonts w:ascii="Times New Roman" w:hAnsi="Times New Roman"/>
          <w:color w:val="000000"/>
          <w:sz w:val="22"/>
          <w:szCs w:val="22"/>
          <w:lang w:eastAsia="en-US"/>
        </w:rPr>
        <w:br w:type="page"/>
      </w: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Default="001D0E00" w:rsidP="007C28B9">
      <w:pPr>
        <w:tabs>
          <w:tab w:val="left" w:pos="284"/>
        </w:tabs>
        <w:jc w:val="both"/>
        <w:rPr>
          <w:rFonts w:ascii="Times New Roman" w:hAnsi="Times New Roman"/>
          <w:color w:val="000000"/>
          <w:sz w:val="22"/>
          <w:szCs w:val="22"/>
          <w:highlight w:val="cyan"/>
          <w:lang w:eastAsia="en-US"/>
        </w:rPr>
      </w:pPr>
    </w:p>
    <w:p w:rsidR="001D0E00" w:rsidRPr="002C631C" w:rsidRDefault="001D0E00" w:rsidP="001D0E00">
      <w:pPr>
        <w:tabs>
          <w:tab w:val="left" w:pos="284"/>
        </w:tabs>
        <w:jc w:val="center"/>
        <w:rPr>
          <w:rFonts w:ascii="Times New Roman" w:hAnsi="Times New Roman"/>
          <w:b/>
          <w:color w:val="000000"/>
          <w:sz w:val="28"/>
          <w:szCs w:val="28"/>
          <w:lang w:eastAsia="en-US"/>
        </w:rPr>
      </w:pPr>
      <w:r w:rsidRPr="002C631C">
        <w:rPr>
          <w:rFonts w:ascii="Times New Roman" w:hAnsi="Times New Roman"/>
          <w:b/>
          <w:color w:val="000000"/>
          <w:sz w:val="28"/>
          <w:szCs w:val="28"/>
          <w:lang w:eastAsia="en-US"/>
        </w:rPr>
        <w:t>APPENDICE</w:t>
      </w: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pPr>
        <w:rPr>
          <w:rFonts w:ascii="Times New Roman" w:hAnsi="Times New Roman"/>
          <w:color w:val="000000"/>
          <w:sz w:val="22"/>
          <w:szCs w:val="22"/>
          <w:highlight w:val="cyan"/>
          <w:lang w:eastAsia="en-US"/>
        </w:rPr>
      </w:pPr>
      <w:r>
        <w:rPr>
          <w:rFonts w:ascii="Times New Roman" w:hAnsi="Times New Roman"/>
          <w:color w:val="000000"/>
          <w:sz w:val="22"/>
          <w:szCs w:val="22"/>
          <w:highlight w:val="cyan"/>
          <w:lang w:eastAsia="en-US"/>
        </w:rPr>
        <w:br w:type="page"/>
      </w:r>
    </w:p>
    <w:p w:rsidR="001D0E00" w:rsidRPr="00561C06" w:rsidRDefault="001D0E00" w:rsidP="001D0E00">
      <w:pPr>
        <w:rPr>
          <w:rFonts w:ascii="Times New Roman" w:hAnsi="Times New Roman"/>
        </w:rPr>
      </w:pPr>
    </w:p>
    <w:p w:rsidR="001D0E00" w:rsidRPr="00561C06" w:rsidRDefault="001D0E00" w:rsidP="001D0E00">
      <w:pPr>
        <w:jc w:val="center"/>
        <w:rPr>
          <w:rFonts w:ascii="Times New Roman" w:hAnsi="Times New Roman"/>
          <w:b/>
          <w:sz w:val="22"/>
          <w:szCs w:val="22"/>
        </w:rPr>
      </w:pPr>
      <w:r>
        <w:rPr>
          <w:noProof/>
        </w:rPr>
        <w:drawing>
          <wp:anchor distT="0" distB="0" distL="114300" distR="114300" simplePos="0" relativeHeight="251666432" behindDoc="1" locked="0" layoutInCell="1" allowOverlap="0">
            <wp:simplePos x="0" y="0"/>
            <wp:positionH relativeFrom="column">
              <wp:align>center</wp:align>
            </wp:positionH>
            <wp:positionV relativeFrom="paragraph">
              <wp:posOffset>-146050</wp:posOffset>
            </wp:positionV>
            <wp:extent cx="3788410" cy="1187450"/>
            <wp:effectExtent l="0" t="0" r="2540" b="0"/>
            <wp:wrapNone/>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410" cy="1187450"/>
                    </a:xfrm>
                    <a:prstGeom prst="rect">
                      <a:avLst/>
                    </a:prstGeom>
                    <a:noFill/>
                  </pic:spPr>
                </pic:pic>
              </a:graphicData>
            </a:graphic>
          </wp:anchor>
        </w:drawing>
      </w:r>
    </w:p>
    <w:p w:rsidR="001D0E00" w:rsidRPr="00561C06" w:rsidRDefault="001D0E00" w:rsidP="001D0E00">
      <w:pPr>
        <w:jc w:val="both"/>
        <w:rPr>
          <w:rFonts w:ascii="Times New Roman" w:hAnsi="Times New Roman"/>
          <w:b/>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2"/>
          <w:szCs w:val="22"/>
        </w:rPr>
      </w:pPr>
    </w:p>
    <w:p w:rsidR="001D0E00" w:rsidRPr="00561C06" w:rsidRDefault="001D0E00" w:rsidP="001D0E00">
      <w:pPr>
        <w:jc w:val="center"/>
        <w:rPr>
          <w:rFonts w:ascii="Times New Roman" w:hAnsi="Times New Roman"/>
          <w:b/>
          <w:color w:val="404040"/>
          <w:sz w:val="28"/>
          <w:szCs w:val="28"/>
        </w:rPr>
      </w:pPr>
      <w:r w:rsidRPr="00561C06">
        <w:rPr>
          <w:rFonts w:ascii="Times New Roman" w:hAnsi="Times New Roman"/>
          <w:b/>
          <w:color w:val="404040"/>
          <w:sz w:val="28"/>
          <w:szCs w:val="28"/>
        </w:rPr>
        <w:t xml:space="preserve">DIPARTIMENTO </w:t>
      </w:r>
      <w:proofErr w:type="spellStart"/>
      <w:r w:rsidRPr="00561C06">
        <w:rPr>
          <w:rFonts w:ascii="Times New Roman" w:hAnsi="Times New Roman"/>
          <w:b/>
          <w:color w:val="404040"/>
          <w:sz w:val="28"/>
          <w:szCs w:val="28"/>
        </w:rPr>
        <w:t>DI</w:t>
      </w:r>
      <w:proofErr w:type="spellEnd"/>
      <w:r w:rsidRPr="00561C06">
        <w:rPr>
          <w:rFonts w:ascii="Times New Roman" w:hAnsi="Times New Roman"/>
          <w:b/>
          <w:color w:val="404040"/>
          <w:sz w:val="28"/>
          <w:szCs w:val="28"/>
        </w:rPr>
        <w:t xml:space="preserve"> INGEGNERIA CIVILE</w:t>
      </w:r>
    </w:p>
    <w:p w:rsidR="001D0E00" w:rsidRPr="00561C06" w:rsidRDefault="001D0E00" w:rsidP="001D0E00">
      <w:pPr>
        <w:jc w:val="both"/>
        <w:rPr>
          <w:rFonts w:ascii="Times New Roman" w:hAnsi="Times New Roman"/>
          <w:b/>
          <w:sz w:val="28"/>
          <w:szCs w:val="28"/>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center"/>
        <w:rPr>
          <w:rFonts w:ascii="Times New Roman" w:hAnsi="Times New Roman"/>
          <w:b/>
          <w:color w:val="404040"/>
          <w:sz w:val="28"/>
          <w:szCs w:val="28"/>
        </w:rPr>
      </w:pPr>
    </w:p>
    <w:p w:rsidR="001D0E00" w:rsidRPr="00561C06" w:rsidRDefault="001D0E00" w:rsidP="001D0E00">
      <w:pPr>
        <w:jc w:val="center"/>
        <w:rPr>
          <w:rFonts w:ascii="Times New Roman" w:hAnsi="Times New Roman"/>
          <w:b/>
          <w:color w:val="404040"/>
          <w:sz w:val="28"/>
          <w:szCs w:val="28"/>
        </w:rPr>
      </w:pPr>
    </w:p>
    <w:p w:rsidR="001D0E00" w:rsidRPr="001D0E00" w:rsidRDefault="001D0E00" w:rsidP="001D0E00">
      <w:pPr>
        <w:jc w:val="center"/>
        <w:rPr>
          <w:rFonts w:ascii="Times New Roman" w:hAnsi="Times New Roman"/>
          <w:b/>
          <w:sz w:val="28"/>
          <w:szCs w:val="28"/>
        </w:rPr>
      </w:pPr>
      <w:r w:rsidRPr="001D0E00">
        <w:rPr>
          <w:rFonts w:ascii="Times New Roman" w:hAnsi="Times New Roman"/>
          <w:b/>
          <w:sz w:val="28"/>
          <w:szCs w:val="28"/>
        </w:rPr>
        <w:t>Relazione sulla qualità della didattica</w:t>
      </w:r>
      <w:r w:rsidR="00ED2474">
        <w:rPr>
          <w:rFonts w:ascii="Times New Roman" w:hAnsi="Times New Roman"/>
          <w:b/>
          <w:sz w:val="28"/>
          <w:szCs w:val="28"/>
        </w:rPr>
        <w:t xml:space="preserve"> </w:t>
      </w:r>
    </w:p>
    <w:p w:rsidR="001D0E00" w:rsidRPr="001D0E00" w:rsidRDefault="001D0E00" w:rsidP="001D0E00">
      <w:pPr>
        <w:jc w:val="center"/>
        <w:rPr>
          <w:rFonts w:ascii="Times New Roman" w:hAnsi="Times New Roman"/>
          <w:b/>
          <w:sz w:val="28"/>
          <w:szCs w:val="28"/>
        </w:rPr>
      </w:pPr>
      <w:r w:rsidRPr="001D0E00">
        <w:rPr>
          <w:rFonts w:ascii="Times New Roman" w:hAnsi="Times New Roman"/>
          <w:b/>
          <w:sz w:val="28"/>
          <w:szCs w:val="28"/>
        </w:rPr>
        <w:t>2013</w:t>
      </w:r>
    </w:p>
    <w:p w:rsidR="001D0E00" w:rsidRPr="00561C06" w:rsidRDefault="001D0E00" w:rsidP="001D0E00">
      <w:pPr>
        <w:jc w:val="center"/>
        <w:rPr>
          <w:rFonts w:ascii="Times New Roman" w:hAnsi="Times New Roman"/>
          <w:b/>
          <w:sz w:val="22"/>
          <w:szCs w:val="22"/>
        </w:rPr>
      </w:pPr>
    </w:p>
    <w:p w:rsidR="001D0E00" w:rsidRPr="00561C06" w:rsidRDefault="001D0E00" w:rsidP="001D0E00">
      <w:pPr>
        <w:jc w:val="center"/>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1D0E00" w:rsidRDefault="001D0E00" w:rsidP="001D0E00">
      <w:pPr>
        <w:jc w:val="center"/>
        <w:rPr>
          <w:rFonts w:ascii="Times New Roman" w:hAnsi="Times New Roman"/>
          <w:b/>
          <w:color w:val="404040"/>
          <w:sz w:val="28"/>
          <w:szCs w:val="28"/>
        </w:rPr>
      </w:pPr>
      <w:r w:rsidRPr="001D0E00">
        <w:rPr>
          <w:rFonts w:ascii="Times New Roman" w:hAnsi="Times New Roman"/>
          <w:b/>
          <w:color w:val="404040"/>
          <w:sz w:val="28"/>
          <w:szCs w:val="28"/>
        </w:rPr>
        <w:t>ALLEGATO A</w:t>
      </w:r>
    </w:p>
    <w:p w:rsidR="001D0E00" w:rsidRPr="001D0E00" w:rsidRDefault="001D0E00" w:rsidP="001D0E00">
      <w:pPr>
        <w:jc w:val="center"/>
        <w:rPr>
          <w:rFonts w:ascii="Times New Roman" w:hAnsi="Times New Roman"/>
          <w:b/>
          <w:color w:val="404040"/>
          <w:sz w:val="28"/>
          <w:szCs w:val="28"/>
        </w:rPr>
      </w:pPr>
      <w:r w:rsidRPr="001D0E00">
        <w:rPr>
          <w:rFonts w:ascii="Times New Roman" w:hAnsi="Times New Roman"/>
          <w:b/>
          <w:color w:val="404040"/>
          <w:sz w:val="28"/>
          <w:szCs w:val="28"/>
        </w:rPr>
        <w:t>Dati in ingresso</w:t>
      </w:r>
    </w:p>
    <w:p w:rsidR="001D0E00" w:rsidRPr="001D0E00" w:rsidRDefault="001D0E00" w:rsidP="001D0E00">
      <w:pPr>
        <w:jc w:val="both"/>
        <w:rPr>
          <w:rFonts w:ascii="Times New Roman" w:hAnsi="Times New Roman"/>
          <w:b/>
          <w:sz w:val="22"/>
          <w:szCs w:val="22"/>
        </w:rPr>
      </w:pPr>
    </w:p>
    <w:p w:rsidR="001D0E00" w:rsidRPr="001D0E00"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1D0E00" w:rsidRDefault="001D0E00" w:rsidP="001D0E00">
      <w:pPr>
        <w:jc w:val="center"/>
        <w:rPr>
          <w:rFonts w:ascii="Times New Roman" w:hAnsi="Times New Roman"/>
          <w:b/>
        </w:rPr>
      </w:pPr>
      <w:r>
        <w:br w:type="page"/>
      </w:r>
      <w:r w:rsidRPr="001D0E00">
        <w:rPr>
          <w:rFonts w:ascii="Times New Roman" w:hAnsi="Times New Roman"/>
          <w:b/>
        </w:rPr>
        <w:lastRenderedPageBreak/>
        <w:t>Provenienza geografica immatricolati al CdL in Ingegneria Civile</w:t>
      </w:r>
    </w:p>
    <w:tbl>
      <w:tblPr>
        <w:tblW w:w="5000" w:type="pct"/>
        <w:tblBorders>
          <w:top w:val="single" w:sz="8" w:space="0" w:color="C0504D"/>
          <w:bottom w:val="single" w:sz="8" w:space="0" w:color="C0504D"/>
        </w:tblBorders>
        <w:tblLook w:val="00A0"/>
      </w:tblPr>
      <w:tblGrid>
        <w:gridCol w:w="1280"/>
        <w:gridCol w:w="2119"/>
        <w:gridCol w:w="1752"/>
        <w:gridCol w:w="1709"/>
        <w:gridCol w:w="1419"/>
        <w:gridCol w:w="1575"/>
      </w:tblGrid>
      <w:tr w:rsidR="001D0E00" w:rsidRPr="001D0E00" w:rsidTr="001D0E00">
        <w:trPr>
          <w:trHeight w:val="405"/>
        </w:trPr>
        <w:tc>
          <w:tcPr>
            <w:tcW w:w="650" w:type="pct"/>
            <w:vMerge w:val="restart"/>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1075" w:type="pct"/>
            <w:vMerge w:val="restart"/>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Immatricolati</w:t>
            </w:r>
          </w:p>
        </w:tc>
        <w:tc>
          <w:tcPr>
            <w:tcW w:w="3275" w:type="pct"/>
            <w:gridSpan w:val="4"/>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Residenza</w:t>
            </w:r>
          </w:p>
        </w:tc>
      </w:tr>
      <w:tr w:rsidR="001D0E00" w:rsidRPr="001D0E00" w:rsidTr="001D0E00">
        <w:trPr>
          <w:trHeight w:val="600"/>
        </w:trPr>
        <w:tc>
          <w:tcPr>
            <w:tcW w:w="650"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c>
          <w:tcPr>
            <w:tcW w:w="1075"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c>
          <w:tcPr>
            <w:tcW w:w="889"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Provincia Cosenza</w:t>
            </w:r>
          </w:p>
        </w:tc>
        <w:tc>
          <w:tcPr>
            <w:tcW w:w="867"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Provincia</w:t>
            </w:r>
          </w:p>
        </w:tc>
        <w:tc>
          <w:tcPr>
            <w:tcW w:w="720"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Regione</w:t>
            </w:r>
          </w:p>
        </w:tc>
        <w:tc>
          <w:tcPr>
            <w:tcW w:w="798"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Estero</w:t>
            </w:r>
          </w:p>
        </w:tc>
      </w:tr>
      <w:tr w:rsidR="001D0E00" w:rsidRPr="001D0E00" w:rsidTr="001D0E00">
        <w:trPr>
          <w:trHeight w:val="300"/>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2009/2010</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212</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122</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85</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r>
      <w:tr w:rsidR="001D0E00" w:rsidRPr="001D0E00" w:rsidTr="001D0E00">
        <w:trPr>
          <w:trHeight w:val="300"/>
        </w:trPr>
        <w:tc>
          <w:tcPr>
            <w:tcW w:w="65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1075"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177</w:t>
            </w:r>
          </w:p>
        </w:tc>
        <w:tc>
          <w:tcPr>
            <w:tcW w:w="889"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78</w:t>
            </w:r>
          </w:p>
        </w:tc>
        <w:tc>
          <w:tcPr>
            <w:tcW w:w="867"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91</w:t>
            </w:r>
          </w:p>
        </w:tc>
        <w:tc>
          <w:tcPr>
            <w:tcW w:w="72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w:t>
            </w:r>
          </w:p>
        </w:tc>
        <w:tc>
          <w:tcPr>
            <w:tcW w:w="798"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r>
      <w:tr w:rsidR="001D0E00" w:rsidRPr="001D0E00" w:rsidTr="001D0E00">
        <w:trPr>
          <w:trHeight w:val="300"/>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184</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93</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83</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r>
      <w:tr w:rsidR="001D0E00" w:rsidRPr="001D0E00" w:rsidTr="001D0E00">
        <w:trPr>
          <w:trHeight w:val="300"/>
        </w:trPr>
        <w:tc>
          <w:tcPr>
            <w:tcW w:w="65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1075"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163</w:t>
            </w:r>
          </w:p>
        </w:tc>
        <w:tc>
          <w:tcPr>
            <w:tcW w:w="889"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92</w:t>
            </w:r>
          </w:p>
        </w:tc>
        <w:tc>
          <w:tcPr>
            <w:tcW w:w="867"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68</w:t>
            </w:r>
          </w:p>
        </w:tc>
        <w:tc>
          <w:tcPr>
            <w:tcW w:w="72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98"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r>
      <w:tr w:rsidR="001D0E00" w:rsidRPr="001D0E00" w:rsidTr="001D0E00">
        <w:trPr>
          <w:trHeight w:val="300"/>
        </w:trPr>
        <w:tc>
          <w:tcPr>
            <w:tcW w:w="650"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1075"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151</w:t>
            </w:r>
          </w:p>
        </w:tc>
        <w:tc>
          <w:tcPr>
            <w:tcW w:w="889"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69</w:t>
            </w:r>
          </w:p>
        </w:tc>
        <w:tc>
          <w:tcPr>
            <w:tcW w:w="867"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76</w:t>
            </w:r>
          </w:p>
        </w:tc>
        <w:tc>
          <w:tcPr>
            <w:tcW w:w="720"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w:t>
            </w:r>
          </w:p>
        </w:tc>
        <w:tc>
          <w:tcPr>
            <w:tcW w:w="798"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Provenienza geografica immatricolati al CdLM in Ingegneria Civile</w:t>
      </w:r>
    </w:p>
    <w:tbl>
      <w:tblPr>
        <w:tblW w:w="5000" w:type="pct"/>
        <w:tblBorders>
          <w:top w:val="single" w:sz="8" w:space="0" w:color="9BBB59"/>
          <w:bottom w:val="single" w:sz="8" w:space="0" w:color="9BBB59"/>
        </w:tblBorders>
        <w:tblLook w:val="00A0"/>
      </w:tblPr>
      <w:tblGrid>
        <w:gridCol w:w="1280"/>
        <w:gridCol w:w="2119"/>
        <w:gridCol w:w="1752"/>
        <w:gridCol w:w="1709"/>
        <w:gridCol w:w="1419"/>
        <w:gridCol w:w="1575"/>
      </w:tblGrid>
      <w:tr w:rsidR="001D0E00" w:rsidRPr="001D0E00" w:rsidTr="001D0E00">
        <w:trPr>
          <w:trHeight w:val="405"/>
        </w:trPr>
        <w:tc>
          <w:tcPr>
            <w:tcW w:w="650" w:type="pct"/>
            <w:vMerge w:val="restart"/>
            <w:tcBorders>
              <w:top w:val="single" w:sz="8" w:space="0" w:color="9BBB59"/>
              <w:left w:val="nil"/>
              <w:bottom w:val="single" w:sz="8" w:space="0" w:color="9BBB59"/>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1075" w:type="pct"/>
            <w:vMerge w:val="restart"/>
            <w:tcBorders>
              <w:top w:val="single" w:sz="8" w:space="0" w:color="9BBB59"/>
              <w:left w:val="nil"/>
              <w:bottom w:val="single" w:sz="8" w:space="0" w:color="9BBB59"/>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Immatricolati</w:t>
            </w:r>
          </w:p>
        </w:tc>
        <w:tc>
          <w:tcPr>
            <w:tcW w:w="3275" w:type="pct"/>
            <w:gridSpan w:val="4"/>
            <w:tcBorders>
              <w:top w:val="single" w:sz="8" w:space="0" w:color="9BBB59"/>
              <w:left w:val="nil"/>
              <w:bottom w:val="single" w:sz="8" w:space="0" w:color="9BBB59"/>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Residenza</w:t>
            </w:r>
          </w:p>
        </w:tc>
      </w:tr>
      <w:tr w:rsidR="001D0E00" w:rsidRPr="001D0E00" w:rsidTr="001D0E00">
        <w:trPr>
          <w:trHeight w:val="600"/>
        </w:trPr>
        <w:tc>
          <w:tcPr>
            <w:tcW w:w="650" w:type="pct"/>
            <w:vMerge/>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p>
        </w:tc>
        <w:tc>
          <w:tcPr>
            <w:tcW w:w="1075" w:type="pct"/>
            <w:vMerge/>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p>
        </w:tc>
        <w:tc>
          <w:tcPr>
            <w:tcW w:w="889" w:type="pct"/>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Provincia  Cosenza</w:t>
            </w:r>
          </w:p>
        </w:tc>
        <w:tc>
          <w:tcPr>
            <w:tcW w:w="867" w:type="pct"/>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Provincia</w:t>
            </w:r>
          </w:p>
        </w:tc>
        <w:tc>
          <w:tcPr>
            <w:tcW w:w="720" w:type="pct"/>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Regione</w:t>
            </w:r>
          </w:p>
        </w:tc>
        <w:tc>
          <w:tcPr>
            <w:tcW w:w="798" w:type="pct"/>
            <w:tcBorders>
              <w:left w:val="nil"/>
              <w:right w:val="nil"/>
            </w:tcBorders>
            <w:shd w:val="clear" w:color="auto" w:fill="E6EED5"/>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Estero</w:t>
            </w:r>
          </w:p>
        </w:tc>
      </w:tr>
      <w:tr w:rsidR="001D0E00" w:rsidRPr="001D0E00" w:rsidTr="001D0E00">
        <w:trPr>
          <w:trHeight w:val="300"/>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140</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58</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78</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r>
      <w:tr w:rsidR="001D0E00" w:rsidRPr="001D0E00" w:rsidTr="001D0E00">
        <w:trPr>
          <w:trHeight w:val="300"/>
        </w:trPr>
        <w:tc>
          <w:tcPr>
            <w:tcW w:w="650"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1075"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158</w:t>
            </w:r>
          </w:p>
        </w:tc>
        <w:tc>
          <w:tcPr>
            <w:tcW w:w="889"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88</w:t>
            </w:r>
          </w:p>
        </w:tc>
        <w:tc>
          <w:tcPr>
            <w:tcW w:w="867"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67</w:t>
            </w:r>
          </w:p>
        </w:tc>
        <w:tc>
          <w:tcPr>
            <w:tcW w:w="720"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98"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r>
      <w:tr w:rsidR="001D0E00" w:rsidRPr="001D0E00" w:rsidTr="001D0E00">
        <w:trPr>
          <w:trHeight w:val="300"/>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112</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57</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54</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r>
      <w:tr w:rsidR="001D0E00" w:rsidRPr="001D0E00" w:rsidTr="001D0E00">
        <w:trPr>
          <w:trHeight w:val="300"/>
        </w:trPr>
        <w:tc>
          <w:tcPr>
            <w:tcW w:w="650"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1075"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98</w:t>
            </w:r>
          </w:p>
        </w:tc>
        <w:tc>
          <w:tcPr>
            <w:tcW w:w="889"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58</w:t>
            </w:r>
          </w:p>
        </w:tc>
        <w:tc>
          <w:tcPr>
            <w:tcW w:w="867"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39</w:t>
            </w:r>
          </w:p>
        </w:tc>
        <w:tc>
          <w:tcPr>
            <w:tcW w:w="720"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798" w:type="pct"/>
            <w:tcBorders>
              <w:left w:val="nil"/>
              <w:bottom w:val="single" w:sz="8" w:space="0" w:color="9BBB59"/>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Provenienza geografica immatricolati al CdLM a ciclo unico in Ingegneria Edile-Architettura</w:t>
      </w:r>
    </w:p>
    <w:tbl>
      <w:tblPr>
        <w:tblW w:w="5000" w:type="pct"/>
        <w:jc w:val="center"/>
        <w:tblBorders>
          <w:top w:val="single" w:sz="8" w:space="0" w:color="4BACC6"/>
          <w:bottom w:val="single" w:sz="8" w:space="0" w:color="4BACC6"/>
        </w:tblBorders>
        <w:tblLook w:val="00A0"/>
      </w:tblPr>
      <w:tblGrid>
        <w:gridCol w:w="1280"/>
        <w:gridCol w:w="2119"/>
        <w:gridCol w:w="1752"/>
        <w:gridCol w:w="1709"/>
        <w:gridCol w:w="1419"/>
        <w:gridCol w:w="1575"/>
      </w:tblGrid>
      <w:tr w:rsidR="001D0E00" w:rsidRPr="001D0E00" w:rsidTr="001D0E00">
        <w:trPr>
          <w:trHeight w:val="405"/>
          <w:jc w:val="center"/>
        </w:trPr>
        <w:tc>
          <w:tcPr>
            <w:tcW w:w="650" w:type="pct"/>
            <w:vMerge w:val="restart"/>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1075" w:type="pct"/>
            <w:vMerge w:val="restart"/>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Immatricolati</w:t>
            </w:r>
          </w:p>
        </w:tc>
        <w:tc>
          <w:tcPr>
            <w:tcW w:w="3275" w:type="pct"/>
            <w:gridSpan w:val="4"/>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Residenza</w:t>
            </w:r>
          </w:p>
        </w:tc>
      </w:tr>
      <w:tr w:rsidR="001D0E00" w:rsidRPr="001D0E00" w:rsidTr="001D0E00">
        <w:trPr>
          <w:trHeight w:val="600"/>
          <w:jc w:val="center"/>
        </w:trPr>
        <w:tc>
          <w:tcPr>
            <w:tcW w:w="650"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c>
          <w:tcPr>
            <w:tcW w:w="1075"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c>
          <w:tcPr>
            <w:tcW w:w="889"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Provincia  Cosenza</w:t>
            </w:r>
          </w:p>
        </w:tc>
        <w:tc>
          <w:tcPr>
            <w:tcW w:w="867"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Provincia</w:t>
            </w:r>
          </w:p>
        </w:tc>
        <w:tc>
          <w:tcPr>
            <w:tcW w:w="720"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Fuori Regione</w:t>
            </w:r>
          </w:p>
        </w:tc>
        <w:tc>
          <w:tcPr>
            <w:tcW w:w="798"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Estero</w:t>
            </w:r>
          </w:p>
        </w:tc>
      </w:tr>
      <w:tr w:rsidR="001D0E00" w:rsidRPr="001D0E00" w:rsidTr="001D0E00">
        <w:trPr>
          <w:trHeight w:val="300"/>
          <w:jc w:val="center"/>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101</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62</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38</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r>
      <w:tr w:rsidR="001D0E00" w:rsidRPr="001D0E00" w:rsidTr="001D0E00">
        <w:trPr>
          <w:trHeight w:val="300"/>
          <w:jc w:val="center"/>
        </w:trPr>
        <w:tc>
          <w:tcPr>
            <w:tcW w:w="650"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1075"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87</w:t>
            </w:r>
          </w:p>
        </w:tc>
        <w:tc>
          <w:tcPr>
            <w:tcW w:w="889"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62</w:t>
            </w:r>
          </w:p>
        </w:tc>
        <w:tc>
          <w:tcPr>
            <w:tcW w:w="867"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24</w:t>
            </w:r>
          </w:p>
        </w:tc>
        <w:tc>
          <w:tcPr>
            <w:tcW w:w="720"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98"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r>
      <w:tr w:rsidR="001D0E00" w:rsidRPr="001D0E00" w:rsidTr="001D0E00">
        <w:trPr>
          <w:trHeight w:val="300"/>
          <w:jc w:val="center"/>
        </w:trPr>
        <w:tc>
          <w:tcPr>
            <w:tcW w:w="650"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1075"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80</w:t>
            </w:r>
          </w:p>
        </w:tc>
        <w:tc>
          <w:tcPr>
            <w:tcW w:w="889"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51</w:t>
            </w:r>
          </w:p>
        </w:tc>
        <w:tc>
          <w:tcPr>
            <w:tcW w:w="867"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27</w:t>
            </w:r>
          </w:p>
        </w:tc>
        <w:tc>
          <w:tcPr>
            <w:tcW w:w="72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798"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r>
      <w:tr w:rsidR="001D0E00" w:rsidRPr="001D0E00" w:rsidTr="001D0E00">
        <w:trPr>
          <w:trHeight w:val="300"/>
          <w:jc w:val="center"/>
        </w:trPr>
        <w:tc>
          <w:tcPr>
            <w:tcW w:w="650"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1075"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60</w:t>
            </w:r>
          </w:p>
        </w:tc>
        <w:tc>
          <w:tcPr>
            <w:tcW w:w="889"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43</w:t>
            </w:r>
          </w:p>
        </w:tc>
        <w:tc>
          <w:tcPr>
            <w:tcW w:w="867"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14</w:t>
            </w:r>
          </w:p>
        </w:tc>
        <w:tc>
          <w:tcPr>
            <w:tcW w:w="720"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c>
          <w:tcPr>
            <w:tcW w:w="798"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r>
    </w:tbl>
    <w:p w:rsidR="001D0E00" w:rsidRPr="001D0E00" w:rsidRDefault="001D0E00" w:rsidP="001D0E00">
      <w:pPr>
        <w:jc w:val="cente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rPr>
        <w:br w:type="page"/>
      </w:r>
      <w:r w:rsidRPr="001D0E00">
        <w:rPr>
          <w:rFonts w:ascii="Times New Roman" w:hAnsi="Times New Roman"/>
          <w:b/>
        </w:rPr>
        <w:lastRenderedPageBreak/>
        <w:t>Provenienza scolastica immatricolati al CdL in Ingegneria Civile</w:t>
      </w:r>
    </w:p>
    <w:tbl>
      <w:tblPr>
        <w:tblW w:w="5000" w:type="pct"/>
        <w:tblBorders>
          <w:top w:val="single" w:sz="8" w:space="0" w:color="C0504D"/>
          <w:bottom w:val="single" w:sz="8" w:space="0" w:color="C0504D"/>
        </w:tblBorders>
        <w:tblLook w:val="00A0"/>
      </w:tblPr>
      <w:tblGrid>
        <w:gridCol w:w="1262"/>
        <w:gridCol w:w="1480"/>
        <w:gridCol w:w="1415"/>
        <w:gridCol w:w="1153"/>
        <w:gridCol w:w="1612"/>
        <w:gridCol w:w="1056"/>
        <w:gridCol w:w="1876"/>
      </w:tblGrid>
      <w:tr w:rsidR="001D0E00" w:rsidRPr="001D0E00" w:rsidTr="001D0E00">
        <w:trPr>
          <w:trHeight w:val="300"/>
        </w:trPr>
        <w:tc>
          <w:tcPr>
            <w:tcW w:w="640" w:type="pct"/>
            <w:vMerge w:val="restart"/>
            <w:tcBorders>
              <w:top w:val="single" w:sz="8" w:space="0" w:color="C0504D"/>
              <w:left w:val="nil"/>
              <w:bottom w:val="single" w:sz="8" w:space="0" w:color="C0504D"/>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751" w:type="pct"/>
            <w:vMerge w:val="restart"/>
            <w:tcBorders>
              <w:top w:val="single" w:sz="8" w:space="0" w:color="C0504D"/>
              <w:left w:val="nil"/>
              <w:bottom w:val="single" w:sz="8" w:space="0" w:color="C0504D"/>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immatricolati</w:t>
            </w:r>
          </w:p>
        </w:tc>
        <w:tc>
          <w:tcPr>
            <w:tcW w:w="3609" w:type="pct"/>
            <w:gridSpan w:val="5"/>
            <w:tcBorders>
              <w:top w:val="single" w:sz="8" w:space="0" w:color="C0504D"/>
              <w:left w:val="nil"/>
              <w:bottom w:val="single" w:sz="8" w:space="0" w:color="C0504D"/>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Scuola Superiore</w:t>
            </w:r>
          </w:p>
        </w:tc>
      </w:tr>
      <w:tr w:rsidR="001D0E00" w:rsidRPr="001D0E00" w:rsidTr="001D0E00">
        <w:trPr>
          <w:trHeight w:val="307"/>
        </w:trPr>
        <w:tc>
          <w:tcPr>
            <w:tcW w:w="640"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c>
          <w:tcPr>
            <w:tcW w:w="751"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c>
          <w:tcPr>
            <w:tcW w:w="718" w:type="pct"/>
            <w:vMerge w:val="restar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Istituti professionali</w:t>
            </w:r>
          </w:p>
        </w:tc>
        <w:tc>
          <w:tcPr>
            <w:tcW w:w="585" w:type="pct"/>
            <w:vMerge w:val="restar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Istituti Tecnici</w:t>
            </w:r>
          </w:p>
        </w:tc>
        <w:tc>
          <w:tcPr>
            <w:tcW w:w="818" w:type="pct"/>
            <w:vMerge w:val="restar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Licei socio-psico-pedagogici</w:t>
            </w:r>
          </w:p>
        </w:tc>
        <w:tc>
          <w:tcPr>
            <w:tcW w:w="536" w:type="pct"/>
            <w:vMerge w:val="restar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Licei</w:t>
            </w:r>
          </w:p>
        </w:tc>
        <w:tc>
          <w:tcPr>
            <w:tcW w:w="952" w:type="pct"/>
            <w:vMerge w:val="restar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Altra scuola secondaria</w:t>
            </w:r>
          </w:p>
        </w:tc>
      </w:tr>
      <w:tr w:rsidR="001D0E00" w:rsidRPr="001D0E00" w:rsidTr="001D0E00">
        <w:trPr>
          <w:trHeight w:val="307"/>
        </w:trPr>
        <w:tc>
          <w:tcPr>
            <w:tcW w:w="640" w:type="pct"/>
            <w:vMerge/>
            <w:vAlign w:val="center"/>
          </w:tcPr>
          <w:p w:rsidR="001D0E00" w:rsidRPr="001D0E00" w:rsidRDefault="001D0E00" w:rsidP="001D0E00">
            <w:pPr>
              <w:widowControl w:val="0"/>
              <w:jc w:val="center"/>
              <w:rPr>
                <w:rFonts w:ascii="Times New Roman" w:hAnsi="Times New Roman"/>
                <w:b/>
                <w:bCs/>
                <w:color w:val="000000"/>
              </w:rPr>
            </w:pPr>
          </w:p>
        </w:tc>
        <w:tc>
          <w:tcPr>
            <w:tcW w:w="751" w:type="pct"/>
            <w:vMerge/>
            <w:vAlign w:val="center"/>
          </w:tcPr>
          <w:p w:rsidR="001D0E00" w:rsidRPr="001D0E00" w:rsidRDefault="001D0E00" w:rsidP="001D0E00">
            <w:pPr>
              <w:widowControl w:val="0"/>
              <w:jc w:val="center"/>
              <w:rPr>
                <w:rFonts w:ascii="Times New Roman" w:hAnsi="Times New Roman"/>
                <w:color w:val="000000"/>
              </w:rPr>
            </w:pPr>
          </w:p>
        </w:tc>
        <w:tc>
          <w:tcPr>
            <w:tcW w:w="718" w:type="pct"/>
            <w:vMerge/>
            <w:vAlign w:val="center"/>
          </w:tcPr>
          <w:p w:rsidR="001D0E00" w:rsidRPr="001D0E00" w:rsidRDefault="001D0E00" w:rsidP="001D0E00">
            <w:pPr>
              <w:widowControl w:val="0"/>
              <w:jc w:val="center"/>
              <w:rPr>
                <w:rFonts w:ascii="Times New Roman" w:hAnsi="Times New Roman"/>
                <w:color w:val="000000"/>
              </w:rPr>
            </w:pPr>
          </w:p>
        </w:tc>
        <w:tc>
          <w:tcPr>
            <w:tcW w:w="585" w:type="pct"/>
            <w:vMerge/>
            <w:vAlign w:val="center"/>
          </w:tcPr>
          <w:p w:rsidR="001D0E00" w:rsidRPr="001D0E00" w:rsidRDefault="001D0E00" w:rsidP="001D0E00">
            <w:pPr>
              <w:widowControl w:val="0"/>
              <w:jc w:val="center"/>
              <w:rPr>
                <w:rFonts w:ascii="Times New Roman" w:hAnsi="Times New Roman"/>
                <w:color w:val="000000"/>
              </w:rPr>
            </w:pPr>
          </w:p>
        </w:tc>
        <w:tc>
          <w:tcPr>
            <w:tcW w:w="818" w:type="pct"/>
            <w:vMerge/>
            <w:vAlign w:val="center"/>
          </w:tcPr>
          <w:p w:rsidR="001D0E00" w:rsidRPr="001D0E00" w:rsidRDefault="001D0E00" w:rsidP="001D0E00">
            <w:pPr>
              <w:widowControl w:val="0"/>
              <w:jc w:val="center"/>
              <w:rPr>
                <w:rFonts w:ascii="Times New Roman" w:hAnsi="Times New Roman"/>
                <w:color w:val="000000"/>
              </w:rPr>
            </w:pPr>
          </w:p>
        </w:tc>
        <w:tc>
          <w:tcPr>
            <w:tcW w:w="536" w:type="pct"/>
            <w:vMerge/>
            <w:vAlign w:val="center"/>
          </w:tcPr>
          <w:p w:rsidR="001D0E00" w:rsidRPr="001D0E00" w:rsidRDefault="001D0E00" w:rsidP="001D0E00">
            <w:pPr>
              <w:widowControl w:val="0"/>
              <w:jc w:val="center"/>
              <w:rPr>
                <w:rFonts w:ascii="Times New Roman" w:hAnsi="Times New Roman"/>
                <w:color w:val="000000"/>
              </w:rPr>
            </w:pPr>
          </w:p>
        </w:tc>
        <w:tc>
          <w:tcPr>
            <w:tcW w:w="952" w:type="pct"/>
            <w:vMerge/>
            <w:vAlign w:val="center"/>
          </w:tcPr>
          <w:p w:rsidR="001D0E00" w:rsidRPr="001D0E00" w:rsidRDefault="001D0E00" w:rsidP="001D0E00">
            <w:pPr>
              <w:widowControl w:val="0"/>
              <w:jc w:val="center"/>
              <w:rPr>
                <w:rFonts w:ascii="Times New Roman" w:hAnsi="Times New Roman"/>
                <w:color w:val="000000"/>
              </w:rPr>
            </w:pPr>
          </w:p>
        </w:tc>
      </w:tr>
      <w:tr w:rsidR="001D0E00" w:rsidRPr="001D0E00" w:rsidTr="001D0E00">
        <w:trPr>
          <w:trHeight w:val="300"/>
        </w:trPr>
        <w:tc>
          <w:tcPr>
            <w:tcW w:w="640"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2009/2010</w:t>
            </w:r>
          </w:p>
        </w:tc>
        <w:tc>
          <w:tcPr>
            <w:tcW w:w="751"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212</w:t>
            </w:r>
          </w:p>
        </w:tc>
        <w:tc>
          <w:tcPr>
            <w:tcW w:w="718"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585"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80</w:t>
            </w:r>
          </w:p>
        </w:tc>
        <w:tc>
          <w:tcPr>
            <w:tcW w:w="818"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536"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124</w:t>
            </w:r>
          </w:p>
        </w:tc>
        <w:tc>
          <w:tcPr>
            <w:tcW w:w="952"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w:t>
            </w:r>
          </w:p>
        </w:tc>
      </w:tr>
      <w:tr w:rsidR="001D0E00" w:rsidRPr="001D0E00" w:rsidTr="001D0E00">
        <w:trPr>
          <w:trHeight w:val="300"/>
        </w:trPr>
        <w:tc>
          <w:tcPr>
            <w:tcW w:w="640" w:type="pct"/>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751"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177</w:t>
            </w:r>
          </w:p>
        </w:tc>
        <w:tc>
          <w:tcPr>
            <w:tcW w:w="7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585"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76</w:t>
            </w:r>
          </w:p>
        </w:tc>
        <w:tc>
          <w:tcPr>
            <w:tcW w:w="8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93</w:t>
            </w:r>
          </w:p>
        </w:tc>
        <w:tc>
          <w:tcPr>
            <w:tcW w:w="952"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w:t>
            </w:r>
          </w:p>
        </w:tc>
      </w:tr>
      <w:tr w:rsidR="001D0E00" w:rsidRPr="001D0E00" w:rsidTr="001D0E00">
        <w:trPr>
          <w:trHeight w:val="300"/>
        </w:trPr>
        <w:tc>
          <w:tcPr>
            <w:tcW w:w="640"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751"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184</w:t>
            </w:r>
          </w:p>
        </w:tc>
        <w:tc>
          <w:tcPr>
            <w:tcW w:w="718"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85"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68</w:t>
            </w:r>
          </w:p>
        </w:tc>
        <w:tc>
          <w:tcPr>
            <w:tcW w:w="818"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536"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110</w:t>
            </w:r>
          </w:p>
        </w:tc>
        <w:tc>
          <w:tcPr>
            <w:tcW w:w="952" w:type="pct"/>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w:t>
            </w:r>
          </w:p>
        </w:tc>
      </w:tr>
      <w:tr w:rsidR="001D0E00" w:rsidRPr="001D0E00" w:rsidTr="001D0E00">
        <w:trPr>
          <w:trHeight w:val="300"/>
        </w:trPr>
        <w:tc>
          <w:tcPr>
            <w:tcW w:w="640" w:type="pct"/>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751"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163</w:t>
            </w:r>
          </w:p>
        </w:tc>
        <w:tc>
          <w:tcPr>
            <w:tcW w:w="7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585"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60</w:t>
            </w:r>
          </w:p>
        </w:tc>
        <w:tc>
          <w:tcPr>
            <w:tcW w:w="8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536"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93</w:t>
            </w:r>
          </w:p>
        </w:tc>
        <w:tc>
          <w:tcPr>
            <w:tcW w:w="952"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w:t>
            </w:r>
          </w:p>
        </w:tc>
      </w:tr>
      <w:tr w:rsidR="001D0E00" w:rsidRPr="001D0E00" w:rsidTr="001D0E00">
        <w:trPr>
          <w:trHeight w:val="300"/>
        </w:trPr>
        <w:tc>
          <w:tcPr>
            <w:tcW w:w="640"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751"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151</w:t>
            </w:r>
          </w:p>
        </w:tc>
        <w:tc>
          <w:tcPr>
            <w:tcW w:w="718"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585"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76</w:t>
            </w:r>
          </w:p>
        </w:tc>
        <w:tc>
          <w:tcPr>
            <w:tcW w:w="818"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68</w:t>
            </w:r>
          </w:p>
        </w:tc>
        <w:tc>
          <w:tcPr>
            <w:tcW w:w="952" w:type="pct"/>
            <w:tcBorders>
              <w:left w:val="nil"/>
              <w:bottom w:val="single" w:sz="8" w:space="0" w:color="C0504D"/>
              <w:right w:val="nil"/>
            </w:tcBorders>
            <w:shd w:val="clear" w:color="auto" w:fill="EFD3D2"/>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Provenienza scolastica immatricolati al CdLM a ciclo unico in Ingegneria Edile-Architettura</w:t>
      </w:r>
    </w:p>
    <w:tbl>
      <w:tblPr>
        <w:tblW w:w="5000" w:type="pct"/>
        <w:tblBorders>
          <w:top w:val="single" w:sz="8" w:space="0" w:color="4BACC6"/>
          <w:bottom w:val="single" w:sz="8" w:space="0" w:color="4BACC6"/>
        </w:tblBorders>
        <w:tblLook w:val="00A0"/>
      </w:tblPr>
      <w:tblGrid>
        <w:gridCol w:w="1262"/>
        <w:gridCol w:w="1480"/>
        <w:gridCol w:w="1415"/>
        <w:gridCol w:w="1153"/>
        <w:gridCol w:w="1612"/>
        <w:gridCol w:w="1056"/>
        <w:gridCol w:w="1876"/>
      </w:tblGrid>
      <w:tr w:rsidR="001D0E00" w:rsidRPr="001D0E00" w:rsidTr="001D0E00">
        <w:trPr>
          <w:trHeight w:val="300"/>
        </w:trPr>
        <w:tc>
          <w:tcPr>
            <w:tcW w:w="640" w:type="pct"/>
            <w:vMerge w:val="restart"/>
            <w:tcBorders>
              <w:top w:val="single" w:sz="8" w:space="0" w:color="4BACC6"/>
              <w:left w:val="nil"/>
              <w:bottom w:val="single" w:sz="8" w:space="0" w:color="4BACC6"/>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751" w:type="pct"/>
            <w:vMerge w:val="restart"/>
            <w:tcBorders>
              <w:top w:val="single" w:sz="8" w:space="0" w:color="4BACC6"/>
              <w:left w:val="nil"/>
              <w:bottom w:val="single" w:sz="8" w:space="0" w:color="4BACC6"/>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immatricolati</w:t>
            </w:r>
          </w:p>
        </w:tc>
        <w:tc>
          <w:tcPr>
            <w:tcW w:w="3609" w:type="pct"/>
            <w:gridSpan w:val="5"/>
            <w:tcBorders>
              <w:top w:val="single" w:sz="8" w:space="0" w:color="4BACC6"/>
              <w:left w:val="nil"/>
              <w:bottom w:val="single" w:sz="8" w:space="0" w:color="4BACC6"/>
              <w:right w:val="nil"/>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Scuola Superiore</w:t>
            </w:r>
          </w:p>
        </w:tc>
      </w:tr>
      <w:tr w:rsidR="001D0E00" w:rsidRPr="001D0E00" w:rsidTr="001D0E00">
        <w:trPr>
          <w:trHeight w:val="307"/>
        </w:trPr>
        <w:tc>
          <w:tcPr>
            <w:tcW w:w="640"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c>
          <w:tcPr>
            <w:tcW w:w="751"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c>
          <w:tcPr>
            <w:tcW w:w="718" w:type="pct"/>
            <w:vMerge w:val="restar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Istituti professionali</w:t>
            </w:r>
          </w:p>
        </w:tc>
        <w:tc>
          <w:tcPr>
            <w:tcW w:w="585" w:type="pct"/>
            <w:vMerge w:val="restar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Istituti Tecnici</w:t>
            </w:r>
          </w:p>
        </w:tc>
        <w:tc>
          <w:tcPr>
            <w:tcW w:w="818" w:type="pct"/>
            <w:vMerge w:val="restar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Licei socio-psico-pedagogici</w:t>
            </w:r>
          </w:p>
        </w:tc>
        <w:tc>
          <w:tcPr>
            <w:tcW w:w="536" w:type="pct"/>
            <w:vMerge w:val="restar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Licei</w:t>
            </w:r>
          </w:p>
        </w:tc>
        <w:tc>
          <w:tcPr>
            <w:tcW w:w="952" w:type="pct"/>
            <w:vMerge w:val="restar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Altra scuola secondaria</w:t>
            </w:r>
          </w:p>
        </w:tc>
      </w:tr>
      <w:tr w:rsidR="001D0E00" w:rsidRPr="001D0E00" w:rsidTr="001D0E00">
        <w:trPr>
          <w:trHeight w:val="307"/>
        </w:trPr>
        <w:tc>
          <w:tcPr>
            <w:tcW w:w="640" w:type="pct"/>
            <w:vMerge/>
            <w:vAlign w:val="center"/>
          </w:tcPr>
          <w:p w:rsidR="001D0E00" w:rsidRPr="001D0E00" w:rsidRDefault="001D0E00" w:rsidP="001D0E00">
            <w:pPr>
              <w:widowControl w:val="0"/>
              <w:jc w:val="center"/>
              <w:rPr>
                <w:rFonts w:ascii="Times New Roman" w:hAnsi="Times New Roman"/>
                <w:b/>
                <w:bCs/>
                <w:color w:val="000000"/>
              </w:rPr>
            </w:pPr>
          </w:p>
        </w:tc>
        <w:tc>
          <w:tcPr>
            <w:tcW w:w="751" w:type="pct"/>
            <w:vMerge/>
            <w:vAlign w:val="center"/>
          </w:tcPr>
          <w:p w:rsidR="001D0E00" w:rsidRPr="001D0E00" w:rsidRDefault="001D0E00" w:rsidP="001D0E00">
            <w:pPr>
              <w:widowControl w:val="0"/>
              <w:jc w:val="center"/>
              <w:rPr>
                <w:rFonts w:ascii="Times New Roman" w:hAnsi="Times New Roman"/>
                <w:color w:val="000000"/>
              </w:rPr>
            </w:pPr>
          </w:p>
        </w:tc>
        <w:tc>
          <w:tcPr>
            <w:tcW w:w="718" w:type="pct"/>
            <w:vMerge/>
            <w:vAlign w:val="center"/>
          </w:tcPr>
          <w:p w:rsidR="001D0E00" w:rsidRPr="001D0E00" w:rsidRDefault="001D0E00" w:rsidP="001D0E00">
            <w:pPr>
              <w:widowControl w:val="0"/>
              <w:jc w:val="center"/>
              <w:rPr>
                <w:rFonts w:ascii="Times New Roman" w:hAnsi="Times New Roman"/>
                <w:color w:val="000000"/>
              </w:rPr>
            </w:pPr>
          </w:p>
        </w:tc>
        <w:tc>
          <w:tcPr>
            <w:tcW w:w="585" w:type="pct"/>
            <w:vMerge/>
            <w:vAlign w:val="center"/>
          </w:tcPr>
          <w:p w:rsidR="001D0E00" w:rsidRPr="001D0E00" w:rsidRDefault="001D0E00" w:rsidP="001D0E00">
            <w:pPr>
              <w:widowControl w:val="0"/>
              <w:jc w:val="center"/>
              <w:rPr>
                <w:rFonts w:ascii="Times New Roman" w:hAnsi="Times New Roman"/>
                <w:color w:val="000000"/>
              </w:rPr>
            </w:pPr>
          </w:p>
        </w:tc>
        <w:tc>
          <w:tcPr>
            <w:tcW w:w="818" w:type="pct"/>
            <w:vMerge/>
            <w:vAlign w:val="center"/>
          </w:tcPr>
          <w:p w:rsidR="001D0E00" w:rsidRPr="001D0E00" w:rsidRDefault="001D0E00" w:rsidP="001D0E00">
            <w:pPr>
              <w:widowControl w:val="0"/>
              <w:jc w:val="center"/>
              <w:rPr>
                <w:rFonts w:ascii="Times New Roman" w:hAnsi="Times New Roman"/>
                <w:color w:val="000000"/>
              </w:rPr>
            </w:pPr>
          </w:p>
        </w:tc>
        <w:tc>
          <w:tcPr>
            <w:tcW w:w="536" w:type="pct"/>
            <w:vMerge/>
            <w:vAlign w:val="center"/>
          </w:tcPr>
          <w:p w:rsidR="001D0E00" w:rsidRPr="001D0E00" w:rsidRDefault="001D0E00" w:rsidP="001D0E00">
            <w:pPr>
              <w:widowControl w:val="0"/>
              <w:jc w:val="center"/>
              <w:rPr>
                <w:rFonts w:ascii="Times New Roman" w:hAnsi="Times New Roman"/>
                <w:color w:val="000000"/>
              </w:rPr>
            </w:pPr>
          </w:p>
        </w:tc>
        <w:tc>
          <w:tcPr>
            <w:tcW w:w="952" w:type="pct"/>
            <w:vMerge/>
            <w:vAlign w:val="center"/>
          </w:tcPr>
          <w:p w:rsidR="001D0E00" w:rsidRPr="001D0E00" w:rsidRDefault="001D0E00" w:rsidP="001D0E00">
            <w:pPr>
              <w:widowControl w:val="0"/>
              <w:jc w:val="center"/>
              <w:rPr>
                <w:rFonts w:ascii="Times New Roman" w:hAnsi="Times New Roman"/>
                <w:color w:val="000000"/>
              </w:rPr>
            </w:pPr>
          </w:p>
        </w:tc>
      </w:tr>
      <w:tr w:rsidR="001D0E00" w:rsidRPr="001D0E00" w:rsidTr="001D0E00">
        <w:trPr>
          <w:trHeight w:val="300"/>
        </w:trPr>
        <w:tc>
          <w:tcPr>
            <w:tcW w:w="640"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751"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101</w:t>
            </w:r>
          </w:p>
        </w:tc>
        <w:tc>
          <w:tcPr>
            <w:tcW w:w="718"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85"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17</w:t>
            </w:r>
          </w:p>
        </w:tc>
        <w:tc>
          <w:tcPr>
            <w:tcW w:w="818"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81</w:t>
            </w:r>
          </w:p>
        </w:tc>
        <w:tc>
          <w:tcPr>
            <w:tcW w:w="952"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r>
      <w:tr w:rsidR="001D0E00" w:rsidRPr="001D0E00" w:rsidTr="001D0E00">
        <w:trPr>
          <w:trHeight w:val="300"/>
        </w:trPr>
        <w:tc>
          <w:tcPr>
            <w:tcW w:w="640" w:type="pct"/>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751"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87</w:t>
            </w:r>
          </w:p>
        </w:tc>
        <w:tc>
          <w:tcPr>
            <w:tcW w:w="7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85"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w:t>
            </w:r>
          </w:p>
        </w:tc>
        <w:tc>
          <w:tcPr>
            <w:tcW w:w="818"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64</w:t>
            </w:r>
          </w:p>
        </w:tc>
        <w:tc>
          <w:tcPr>
            <w:tcW w:w="952" w:type="pct"/>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w:t>
            </w:r>
          </w:p>
        </w:tc>
      </w:tr>
      <w:tr w:rsidR="001D0E00" w:rsidRPr="001D0E00" w:rsidTr="001D0E00">
        <w:trPr>
          <w:trHeight w:val="300"/>
        </w:trPr>
        <w:tc>
          <w:tcPr>
            <w:tcW w:w="640"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751"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80</w:t>
            </w:r>
          </w:p>
        </w:tc>
        <w:tc>
          <w:tcPr>
            <w:tcW w:w="718"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85"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14</w:t>
            </w:r>
          </w:p>
        </w:tc>
        <w:tc>
          <w:tcPr>
            <w:tcW w:w="818"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63</w:t>
            </w:r>
          </w:p>
        </w:tc>
        <w:tc>
          <w:tcPr>
            <w:tcW w:w="952" w:type="pct"/>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r>
      <w:tr w:rsidR="001D0E00" w:rsidRPr="001D0E00" w:rsidTr="001D0E00">
        <w:trPr>
          <w:trHeight w:val="300"/>
        </w:trPr>
        <w:tc>
          <w:tcPr>
            <w:tcW w:w="640" w:type="pct"/>
            <w:tcBorders>
              <w:bottom w:val="single" w:sz="8" w:space="0" w:color="4BACC6"/>
            </w:tcBorders>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751"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60</w:t>
            </w:r>
          </w:p>
        </w:tc>
        <w:tc>
          <w:tcPr>
            <w:tcW w:w="718"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585"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w:t>
            </w:r>
          </w:p>
        </w:tc>
        <w:tc>
          <w:tcPr>
            <w:tcW w:w="818"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0</w:t>
            </w:r>
          </w:p>
        </w:tc>
        <w:tc>
          <w:tcPr>
            <w:tcW w:w="536"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45</w:t>
            </w:r>
          </w:p>
        </w:tc>
        <w:tc>
          <w:tcPr>
            <w:tcW w:w="952" w:type="pct"/>
            <w:tcBorders>
              <w:bottom w:val="single" w:sz="8" w:space="0" w:color="4BACC6"/>
            </w:tcBorders>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Titolo di studio immatricolati al CdLM in Ingegneria Civile</w:t>
      </w:r>
    </w:p>
    <w:tbl>
      <w:tblPr>
        <w:tblW w:w="5000" w:type="pct"/>
        <w:tblBorders>
          <w:top w:val="single" w:sz="8" w:space="0" w:color="9BBB59"/>
          <w:bottom w:val="single" w:sz="8" w:space="0" w:color="9BBB59"/>
        </w:tblBorders>
        <w:tblLayout w:type="fixed"/>
        <w:tblLook w:val="00A0"/>
      </w:tblPr>
      <w:tblGrid>
        <w:gridCol w:w="969"/>
        <w:gridCol w:w="134"/>
        <w:gridCol w:w="997"/>
        <w:gridCol w:w="1541"/>
        <w:gridCol w:w="1391"/>
        <w:gridCol w:w="1391"/>
        <w:gridCol w:w="1391"/>
        <w:gridCol w:w="1234"/>
        <w:gridCol w:w="806"/>
      </w:tblGrid>
      <w:tr w:rsidR="001D0E00" w:rsidRPr="001D0E00" w:rsidTr="001D0E00">
        <w:trPr>
          <w:trHeight w:val="1340"/>
        </w:trPr>
        <w:tc>
          <w:tcPr>
            <w:tcW w:w="491"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coorti</w:t>
            </w:r>
          </w:p>
        </w:tc>
        <w:tc>
          <w:tcPr>
            <w:tcW w:w="574" w:type="pct"/>
            <w:gridSpan w:val="2"/>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ingegneria civile</w:t>
            </w:r>
          </w:p>
        </w:tc>
        <w:tc>
          <w:tcPr>
            <w:tcW w:w="782"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ingegneria gestionale</w:t>
            </w:r>
          </w:p>
        </w:tc>
        <w:tc>
          <w:tcPr>
            <w:tcW w:w="706"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laurea in corsi di laurea presso università straniere</w:t>
            </w:r>
          </w:p>
        </w:tc>
        <w:tc>
          <w:tcPr>
            <w:tcW w:w="706"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laurea in ingegneria civile</w:t>
            </w:r>
          </w:p>
        </w:tc>
        <w:tc>
          <w:tcPr>
            <w:tcW w:w="706"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laurea triennale in  ingegneria edile</w:t>
            </w:r>
          </w:p>
        </w:tc>
        <w:tc>
          <w:tcPr>
            <w:tcW w:w="626"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laurea triennale in ingegneria civile</w:t>
            </w:r>
          </w:p>
        </w:tc>
        <w:tc>
          <w:tcPr>
            <w:tcW w:w="410" w:type="pct"/>
            <w:tcBorders>
              <w:top w:val="single" w:sz="8" w:space="0" w:color="9BBB59"/>
              <w:left w:val="nil"/>
              <w:bottom w:val="single" w:sz="8" w:space="0" w:color="9BBB59"/>
              <w:right w:val="nil"/>
            </w:tcBorders>
            <w:vAlign w:val="center"/>
          </w:tcPr>
          <w:p w:rsidR="001D0E00" w:rsidRPr="001D0E00" w:rsidRDefault="001D0E00" w:rsidP="001D0E00">
            <w:pPr>
              <w:widowControl w:val="0"/>
              <w:jc w:val="center"/>
              <w:rPr>
                <w:rFonts w:ascii="Times New Roman" w:hAnsi="Times New Roman"/>
                <w:b/>
                <w:bCs/>
                <w:color w:val="000000"/>
                <w:sz w:val="18"/>
                <w:szCs w:val="18"/>
              </w:rPr>
            </w:pPr>
            <w:r w:rsidRPr="001D0E00">
              <w:rPr>
                <w:rFonts w:ascii="Times New Roman" w:hAnsi="Times New Roman"/>
                <w:b/>
                <w:bCs/>
                <w:color w:val="000000"/>
                <w:sz w:val="18"/>
                <w:szCs w:val="18"/>
              </w:rPr>
              <w:t>Totale</w:t>
            </w:r>
          </w:p>
        </w:tc>
      </w:tr>
      <w:tr w:rsidR="001D0E00" w:rsidRPr="001D0E00" w:rsidTr="001D0E00">
        <w:trPr>
          <w:trHeight w:val="300"/>
        </w:trPr>
        <w:tc>
          <w:tcPr>
            <w:tcW w:w="559" w:type="pct"/>
            <w:gridSpan w:val="2"/>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5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p>
        </w:tc>
        <w:tc>
          <w:tcPr>
            <w:tcW w:w="782"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62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137</w:t>
            </w:r>
          </w:p>
        </w:tc>
        <w:tc>
          <w:tcPr>
            <w:tcW w:w="410"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140</w:t>
            </w:r>
          </w:p>
        </w:tc>
      </w:tr>
      <w:tr w:rsidR="001D0E00" w:rsidRPr="001D0E00" w:rsidTr="001D0E00">
        <w:trPr>
          <w:trHeight w:val="300"/>
        </w:trPr>
        <w:tc>
          <w:tcPr>
            <w:tcW w:w="559" w:type="pct"/>
            <w:gridSpan w:val="2"/>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506"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20</w:t>
            </w:r>
          </w:p>
        </w:tc>
        <w:tc>
          <w:tcPr>
            <w:tcW w:w="782" w:type="pct"/>
            <w:noWrap/>
            <w:vAlign w:val="center"/>
          </w:tcPr>
          <w:p w:rsidR="001D0E00" w:rsidRPr="001D0E00" w:rsidRDefault="001D0E00" w:rsidP="001D0E00">
            <w:pPr>
              <w:widowControl w:val="0"/>
              <w:jc w:val="center"/>
              <w:rPr>
                <w:rFonts w:ascii="Times New Roman" w:hAnsi="Times New Roman"/>
                <w:color w:val="000000"/>
              </w:rPr>
            </w:pPr>
          </w:p>
        </w:tc>
        <w:tc>
          <w:tcPr>
            <w:tcW w:w="706" w:type="pct"/>
            <w:noWrap/>
            <w:vAlign w:val="center"/>
          </w:tcPr>
          <w:p w:rsidR="001D0E00" w:rsidRPr="001D0E00" w:rsidRDefault="001D0E00" w:rsidP="001D0E00">
            <w:pPr>
              <w:widowControl w:val="0"/>
              <w:jc w:val="center"/>
              <w:rPr>
                <w:rFonts w:ascii="Times New Roman" w:hAnsi="Times New Roman"/>
                <w:color w:val="000000"/>
              </w:rPr>
            </w:pPr>
          </w:p>
        </w:tc>
        <w:tc>
          <w:tcPr>
            <w:tcW w:w="706"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06"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626"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135</w:t>
            </w:r>
          </w:p>
        </w:tc>
        <w:tc>
          <w:tcPr>
            <w:tcW w:w="41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158</w:t>
            </w:r>
          </w:p>
        </w:tc>
      </w:tr>
      <w:tr w:rsidR="001D0E00" w:rsidRPr="001D0E00" w:rsidTr="001D0E00">
        <w:trPr>
          <w:trHeight w:val="300"/>
        </w:trPr>
        <w:tc>
          <w:tcPr>
            <w:tcW w:w="559" w:type="pct"/>
            <w:gridSpan w:val="2"/>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5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40</w:t>
            </w:r>
          </w:p>
        </w:tc>
        <w:tc>
          <w:tcPr>
            <w:tcW w:w="782"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70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w:t>
            </w:r>
          </w:p>
        </w:tc>
        <w:tc>
          <w:tcPr>
            <w:tcW w:w="626"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67</w:t>
            </w:r>
          </w:p>
        </w:tc>
        <w:tc>
          <w:tcPr>
            <w:tcW w:w="410" w:type="pct"/>
            <w:tcBorders>
              <w:left w:val="nil"/>
              <w:right w:val="nil"/>
            </w:tcBorders>
            <w:shd w:val="clear" w:color="auto" w:fill="E6EED5"/>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112</w:t>
            </w:r>
          </w:p>
        </w:tc>
      </w:tr>
      <w:tr w:rsidR="001D0E00" w:rsidRPr="001D0E00" w:rsidTr="001D0E00">
        <w:trPr>
          <w:trHeight w:val="300"/>
        </w:trPr>
        <w:tc>
          <w:tcPr>
            <w:tcW w:w="559" w:type="pct"/>
            <w:gridSpan w:val="2"/>
            <w:tcBorders>
              <w:bottom w:val="single" w:sz="8" w:space="0" w:color="9BBB59"/>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506"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p>
        </w:tc>
        <w:tc>
          <w:tcPr>
            <w:tcW w:w="782"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p>
        </w:tc>
        <w:tc>
          <w:tcPr>
            <w:tcW w:w="706"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p>
        </w:tc>
        <w:tc>
          <w:tcPr>
            <w:tcW w:w="706"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p>
        </w:tc>
        <w:tc>
          <w:tcPr>
            <w:tcW w:w="706"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626"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96</w:t>
            </w:r>
          </w:p>
        </w:tc>
        <w:tc>
          <w:tcPr>
            <w:tcW w:w="410" w:type="pct"/>
            <w:tcBorders>
              <w:bottom w:val="single" w:sz="8" w:space="0" w:color="9BBB59"/>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98</w:t>
            </w:r>
          </w:p>
        </w:tc>
      </w:tr>
    </w:tbl>
    <w:p w:rsidR="001D0E00" w:rsidRPr="001D0E00" w:rsidRDefault="001D0E00" w:rsidP="001D0E00">
      <w:pPr>
        <w:jc w:val="cente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rPr>
        <w:br w:type="page"/>
      </w:r>
      <w:r w:rsidRPr="001D0E00">
        <w:rPr>
          <w:rFonts w:ascii="Times New Roman" w:hAnsi="Times New Roman"/>
          <w:b/>
        </w:rPr>
        <w:lastRenderedPageBreak/>
        <w:t>Voto medio dell’esame di maturità immatricolati al CdL in Ingegneria Civile</w:t>
      </w:r>
    </w:p>
    <w:tbl>
      <w:tblPr>
        <w:tblW w:w="5000" w:type="pct"/>
        <w:tblBorders>
          <w:top w:val="single" w:sz="8" w:space="0" w:color="C0504D"/>
          <w:bottom w:val="single" w:sz="8" w:space="0" w:color="C0504D"/>
        </w:tblBorders>
        <w:tblLook w:val="00A0"/>
      </w:tblPr>
      <w:tblGrid>
        <w:gridCol w:w="2688"/>
        <w:gridCol w:w="1384"/>
        <w:gridCol w:w="1261"/>
        <w:gridCol w:w="1701"/>
        <w:gridCol w:w="2820"/>
      </w:tblGrid>
      <w:tr w:rsidR="001D0E00" w:rsidRPr="001D0E00" w:rsidTr="001D0E00">
        <w:trPr>
          <w:trHeight w:val="300"/>
        </w:trPr>
        <w:tc>
          <w:tcPr>
            <w:tcW w:w="1364" w:type="pct"/>
            <w:vMerge w:val="restart"/>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2205" w:type="pct"/>
            <w:gridSpan w:val="3"/>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proofErr w:type="spellStart"/>
            <w:r w:rsidRPr="001D0E00">
              <w:rPr>
                <w:rFonts w:ascii="Times New Roman" w:hAnsi="Times New Roman"/>
                <w:b/>
                <w:bCs/>
                <w:color w:val="000000"/>
              </w:rPr>
              <w:t>Range_voto</w:t>
            </w:r>
            <w:proofErr w:type="spellEnd"/>
          </w:p>
        </w:tc>
        <w:tc>
          <w:tcPr>
            <w:tcW w:w="1431" w:type="pct"/>
            <w:vMerge w:val="restart"/>
            <w:tcBorders>
              <w:top w:val="single" w:sz="8" w:space="0" w:color="C0504D"/>
              <w:left w:val="nil"/>
              <w:bottom w:val="single" w:sz="8" w:space="0" w:color="C0504D"/>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complessivo</w:t>
            </w:r>
          </w:p>
        </w:tc>
      </w:tr>
      <w:tr w:rsidR="001D0E00" w:rsidRPr="001D0E00" w:rsidTr="001D0E00">
        <w:trPr>
          <w:trHeight w:val="300"/>
        </w:trPr>
        <w:tc>
          <w:tcPr>
            <w:tcW w:w="1364"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c>
          <w:tcPr>
            <w:tcW w:w="702" w:type="pct"/>
            <w:tcBorders>
              <w:left w:val="nil"/>
              <w:right w:val="nil"/>
            </w:tcBorders>
            <w:shd w:val="clear" w:color="auto" w:fill="F2DBDB"/>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&lt;=69</w:t>
            </w:r>
          </w:p>
        </w:tc>
        <w:tc>
          <w:tcPr>
            <w:tcW w:w="640" w:type="pct"/>
            <w:tcBorders>
              <w:left w:val="nil"/>
              <w:right w:val="nil"/>
            </w:tcBorders>
            <w:shd w:val="clear" w:color="auto" w:fill="F2DBDB"/>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70-89</w:t>
            </w:r>
          </w:p>
        </w:tc>
        <w:tc>
          <w:tcPr>
            <w:tcW w:w="863" w:type="pct"/>
            <w:tcBorders>
              <w:left w:val="nil"/>
              <w:right w:val="nil"/>
            </w:tcBorders>
            <w:shd w:val="clear" w:color="auto" w:fill="F2DBDB"/>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&gt;= 90</w:t>
            </w:r>
          </w:p>
        </w:tc>
        <w:tc>
          <w:tcPr>
            <w:tcW w:w="1431" w:type="pct"/>
            <w:vMerge/>
            <w:tcBorders>
              <w:left w:val="nil"/>
              <w:right w:val="nil"/>
            </w:tcBorders>
            <w:shd w:val="clear" w:color="auto" w:fill="EFD3D2"/>
            <w:vAlign w:val="center"/>
          </w:tcPr>
          <w:p w:rsidR="001D0E00" w:rsidRPr="001D0E00" w:rsidRDefault="001D0E00" w:rsidP="001D0E00">
            <w:pPr>
              <w:widowControl w:val="0"/>
              <w:jc w:val="center"/>
              <w:rPr>
                <w:rFonts w:ascii="Times New Roman" w:hAnsi="Times New Roman"/>
                <w:b/>
                <w:bCs/>
                <w:color w:val="000000"/>
              </w:rPr>
            </w:pPr>
          </w:p>
        </w:tc>
      </w:tr>
      <w:tr w:rsidR="001D0E00" w:rsidRPr="001D0E00" w:rsidTr="001D0E00">
        <w:trPr>
          <w:trHeight w:val="300"/>
        </w:trPr>
        <w:tc>
          <w:tcPr>
            <w:tcW w:w="1364"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2009/2010</w:t>
            </w:r>
          </w:p>
        </w:tc>
        <w:tc>
          <w:tcPr>
            <w:tcW w:w="702"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16</w:t>
            </w:r>
          </w:p>
        </w:tc>
        <w:tc>
          <w:tcPr>
            <w:tcW w:w="64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115</w:t>
            </w:r>
          </w:p>
        </w:tc>
        <w:tc>
          <w:tcPr>
            <w:tcW w:w="863"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81</w:t>
            </w:r>
          </w:p>
        </w:tc>
        <w:tc>
          <w:tcPr>
            <w:tcW w:w="1431"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212</w:t>
            </w:r>
          </w:p>
        </w:tc>
      </w:tr>
      <w:tr w:rsidR="001D0E00" w:rsidRPr="001D0E00" w:rsidTr="001D0E00">
        <w:trPr>
          <w:trHeight w:val="300"/>
        </w:trPr>
        <w:tc>
          <w:tcPr>
            <w:tcW w:w="1364"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702"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22</w:t>
            </w:r>
          </w:p>
        </w:tc>
        <w:tc>
          <w:tcPr>
            <w:tcW w:w="64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87</w:t>
            </w:r>
          </w:p>
        </w:tc>
        <w:tc>
          <w:tcPr>
            <w:tcW w:w="863"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68</w:t>
            </w:r>
          </w:p>
        </w:tc>
        <w:tc>
          <w:tcPr>
            <w:tcW w:w="1431"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177</w:t>
            </w:r>
          </w:p>
        </w:tc>
      </w:tr>
      <w:tr w:rsidR="001D0E00" w:rsidRPr="001D0E00" w:rsidTr="001D0E00">
        <w:trPr>
          <w:trHeight w:val="300"/>
        </w:trPr>
        <w:tc>
          <w:tcPr>
            <w:tcW w:w="1364"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702"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23</w:t>
            </w:r>
          </w:p>
        </w:tc>
        <w:tc>
          <w:tcPr>
            <w:tcW w:w="64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89</w:t>
            </w:r>
          </w:p>
        </w:tc>
        <w:tc>
          <w:tcPr>
            <w:tcW w:w="863"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72</w:t>
            </w:r>
          </w:p>
        </w:tc>
        <w:tc>
          <w:tcPr>
            <w:tcW w:w="1431"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184</w:t>
            </w:r>
          </w:p>
        </w:tc>
      </w:tr>
      <w:tr w:rsidR="001D0E00" w:rsidRPr="001D0E00" w:rsidTr="001D0E00">
        <w:trPr>
          <w:trHeight w:val="300"/>
        </w:trPr>
        <w:tc>
          <w:tcPr>
            <w:tcW w:w="1364"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702"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w:t>
            </w:r>
          </w:p>
        </w:tc>
        <w:tc>
          <w:tcPr>
            <w:tcW w:w="640"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92</w:t>
            </w:r>
          </w:p>
        </w:tc>
        <w:tc>
          <w:tcPr>
            <w:tcW w:w="863"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56</w:t>
            </w:r>
          </w:p>
        </w:tc>
        <w:tc>
          <w:tcPr>
            <w:tcW w:w="1431" w:type="pct"/>
            <w:tcBorders>
              <w:left w:val="nil"/>
              <w:right w:val="nil"/>
            </w:tcBorders>
            <w:shd w:val="clear" w:color="auto" w:fill="EFD3D2"/>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163</w:t>
            </w:r>
          </w:p>
        </w:tc>
      </w:tr>
      <w:tr w:rsidR="001D0E00" w:rsidRPr="001D0E00" w:rsidTr="001D0E00">
        <w:trPr>
          <w:trHeight w:val="300"/>
        </w:trPr>
        <w:tc>
          <w:tcPr>
            <w:tcW w:w="1364"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702"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21</w:t>
            </w:r>
          </w:p>
        </w:tc>
        <w:tc>
          <w:tcPr>
            <w:tcW w:w="640"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69</w:t>
            </w:r>
          </w:p>
        </w:tc>
        <w:tc>
          <w:tcPr>
            <w:tcW w:w="863"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61</w:t>
            </w:r>
          </w:p>
        </w:tc>
        <w:tc>
          <w:tcPr>
            <w:tcW w:w="1431" w:type="pct"/>
            <w:tcBorders>
              <w:bottom w:val="single" w:sz="8" w:space="0" w:color="C0504D"/>
            </w:tcBorders>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151</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Voto medio dell’esame di maturità immatricolati al CdL a ciclo unico in Ingegneria Edile-Architettura</w:t>
      </w:r>
    </w:p>
    <w:tbl>
      <w:tblPr>
        <w:tblW w:w="5000" w:type="pct"/>
        <w:tblBorders>
          <w:top w:val="single" w:sz="8" w:space="0" w:color="4BACC6"/>
          <w:bottom w:val="single" w:sz="8" w:space="0" w:color="4BACC6"/>
        </w:tblBorders>
        <w:tblLook w:val="00A0"/>
      </w:tblPr>
      <w:tblGrid>
        <w:gridCol w:w="2688"/>
        <w:gridCol w:w="1384"/>
        <w:gridCol w:w="1261"/>
        <w:gridCol w:w="1701"/>
        <w:gridCol w:w="2820"/>
      </w:tblGrid>
      <w:tr w:rsidR="001D0E00" w:rsidRPr="001D0E00" w:rsidTr="001D0E00">
        <w:trPr>
          <w:trHeight w:val="300"/>
        </w:trPr>
        <w:tc>
          <w:tcPr>
            <w:tcW w:w="1364" w:type="pct"/>
            <w:vMerge w:val="restart"/>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A.A.</w:t>
            </w:r>
          </w:p>
        </w:tc>
        <w:tc>
          <w:tcPr>
            <w:tcW w:w="2205" w:type="pct"/>
            <w:gridSpan w:val="3"/>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proofErr w:type="spellStart"/>
            <w:r w:rsidRPr="001D0E00">
              <w:rPr>
                <w:rFonts w:ascii="Times New Roman" w:hAnsi="Times New Roman"/>
                <w:b/>
                <w:bCs/>
                <w:color w:val="000000"/>
              </w:rPr>
              <w:t>Range_voto</w:t>
            </w:r>
            <w:proofErr w:type="spellEnd"/>
          </w:p>
        </w:tc>
        <w:tc>
          <w:tcPr>
            <w:tcW w:w="1431" w:type="pct"/>
            <w:vMerge w:val="restart"/>
            <w:tcBorders>
              <w:top w:val="single" w:sz="8" w:space="0" w:color="4BACC6"/>
              <w:left w:val="nil"/>
              <w:bottom w:val="single" w:sz="8" w:space="0" w:color="4BACC6"/>
              <w:right w:val="nil"/>
            </w:tcBorders>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Totale complessivo</w:t>
            </w:r>
          </w:p>
        </w:tc>
      </w:tr>
      <w:tr w:rsidR="001D0E00" w:rsidRPr="001D0E00" w:rsidTr="001D0E00">
        <w:trPr>
          <w:trHeight w:val="300"/>
        </w:trPr>
        <w:tc>
          <w:tcPr>
            <w:tcW w:w="1364"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c>
          <w:tcPr>
            <w:tcW w:w="702"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&lt;=69</w:t>
            </w:r>
          </w:p>
        </w:tc>
        <w:tc>
          <w:tcPr>
            <w:tcW w:w="640"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70-89</w:t>
            </w:r>
          </w:p>
        </w:tc>
        <w:tc>
          <w:tcPr>
            <w:tcW w:w="863"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&gt;= 90</w:t>
            </w:r>
          </w:p>
        </w:tc>
        <w:tc>
          <w:tcPr>
            <w:tcW w:w="1431" w:type="pct"/>
            <w:vMerge/>
            <w:tcBorders>
              <w:left w:val="nil"/>
              <w:right w:val="nil"/>
            </w:tcBorders>
            <w:shd w:val="clear" w:color="auto" w:fill="D2EAF1"/>
            <w:vAlign w:val="center"/>
          </w:tcPr>
          <w:p w:rsidR="001D0E00" w:rsidRPr="001D0E00" w:rsidRDefault="001D0E00" w:rsidP="001D0E00">
            <w:pPr>
              <w:widowControl w:val="0"/>
              <w:jc w:val="center"/>
              <w:rPr>
                <w:rFonts w:ascii="Times New Roman" w:hAnsi="Times New Roman"/>
                <w:b/>
                <w:bCs/>
                <w:color w:val="000000"/>
              </w:rPr>
            </w:pPr>
          </w:p>
        </w:tc>
      </w:tr>
      <w:tr w:rsidR="001D0E00" w:rsidRPr="001D0E00" w:rsidTr="001D0E00">
        <w:trPr>
          <w:trHeight w:val="300"/>
        </w:trPr>
        <w:tc>
          <w:tcPr>
            <w:tcW w:w="1364"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702"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13</w:t>
            </w:r>
          </w:p>
        </w:tc>
        <w:tc>
          <w:tcPr>
            <w:tcW w:w="64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43</w:t>
            </w:r>
          </w:p>
        </w:tc>
        <w:tc>
          <w:tcPr>
            <w:tcW w:w="863"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45</w:t>
            </w:r>
          </w:p>
        </w:tc>
        <w:tc>
          <w:tcPr>
            <w:tcW w:w="1431"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101</w:t>
            </w:r>
          </w:p>
        </w:tc>
      </w:tr>
      <w:tr w:rsidR="001D0E00" w:rsidRPr="001D0E00" w:rsidTr="001D0E00">
        <w:trPr>
          <w:trHeight w:val="300"/>
        </w:trPr>
        <w:tc>
          <w:tcPr>
            <w:tcW w:w="1364"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702"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w:t>
            </w:r>
          </w:p>
        </w:tc>
        <w:tc>
          <w:tcPr>
            <w:tcW w:w="640"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34</w:t>
            </w:r>
          </w:p>
        </w:tc>
        <w:tc>
          <w:tcPr>
            <w:tcW w:w="863"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49</w:t>
            </w:r>
          </w:p>
        </w:tc>
        <w:tc>
          <w:tcPr>
            <w:tcW w:w="1431" w:type="pct"/>
            <w:tcBorders>
              <w:left w:val="nil"/>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87</w:t>
            </w:r>
          </w:p>
        </w:tc>
      </w:tr>
      <w:tr w:rsidR="001D0E00" w:rsidRPr="001D0E00" w:rsidTr="001D0E00">
        <w:trPr>
          <w:trHeight w:val="300"/>
        </w:trPr>
        <w:tc>
          <w:tcPr>
            <w:tcW w:w="1364" w:type="pct"/>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702"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w:t>
            </w:r>
          </w:p>
        </w:tc>
        <w:tc>
          <w:tcPr>
            <w:tcW w:w="640"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31</w:t>
            </w:r>
          </w:p>
        </w:tc>
        <w:tc>
          <w:tcPr>
            <w:tcW w:w="863"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46</w:t>
            </w:r>
          </w:p>
        </w:tc>
        <w:tc>
          <w:tcPr>
            <w:tcW w:w="1431" w:type="pct"/>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80</w:t>
            </w:r>
          </w:p>
        </w:tc>
      </w:tr>
      <w:tr w:rsidR="001D0E00" w:rsidRPr="001D0E00" w:rsidTr="001D0E00">
        <w:trPr>
          <w:trHeight w:val="300"/>
        </w:trPr>
        <w:tc>
          <w:tcPr>
            <w:tcW w:w="1364"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702"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w:t>
            </w:r>
          </w:p>
        </w:tc>
        <w:tc>
          <w:tcPr>
            <w:tcW w:w="640"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26</w:t>
            </w:r>
          </w:p>
        </w:tc>
        <w:tc>
          <w:tcPr>
            <w:tcW w:w="863"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32</w:t>
            </w:r>
          </w:p>
        </w:tc>
        <w:tc>
          <w:tcPr>
            <w:tcW w:w="1431" w:type="pct"/>
            <w:tcBorders>
              <w:left w:val="nil"/>
              <w:bottom w:val="single" w:sz="8" w:space="0" w:color="4BACC6"/>
              <w:right w:val="nil"/>
            </w:tcBorders>
            <w:shd w:val="clear" w:color="auto" w:fill="D2EAF1"/>
            <w:noWrap/>
            <w:vAlign w:val="center"/>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60</w:t>
            </w:r>
          </w:p>
        </w:tc>
      </w:tr>
    </w:tbl>
    <w:p w:rsidR="001D0E00" w:rsidRPr="001D0E00" w:rsidRDefault="001D0E00" w:rsidP="001D0E00">
      <w:pPr>
        <w:rPr>
          <w:rFonts w:ascii="Times New Roman" w:hAnsi="Times New Roman"/>
        </w:rPr>
      </w:pPr>
    </w:p>
    <w:p w:rsidR="001D0E00" w:rsidRPr="001D0E00" w:rsidRDefault="001D0E00" w:rsidP="001D0E00">
      <w:pPr>
        <w:rPr>
          <w:rFonts w:ascii="Times New Roman" w:hAnsi="Times New Roman"/>
        </w:rPr>
      </w:pPr>
    </w:p>
    <w:p w:rsidR="001D0E00" w:rsidRPr="001D0E00" w:rsidRDefault="001D0E00" w:rsidP="001D0E00">
      <w:pPr>
        <w:jc w:val="center"/>
        <w:rPr>
          <w:rFonts w:ascii="Times New Roman" w:hAnsi="Times New Roman"/>
          <w:b/>
        </w:rPr>
      </w:pPr>
      <w:r w:rsidRPr="001D0E00">
        <w:rPr>
          <w:rFonts w:ascii="Times New Roman" w:hAnsi="Times New Roman"/>
          <w:b/>
        </w:rPr>
        <w:t>Voto medio dell’esame di laurea immatricolati al CdLM in Ingegneria Civile</w:t>
      </w:r>
    </w:p>
    <w:tbl>
      <w:tblPr>
        <w:tblW w:w="5000" w:type="pct"/>
        <w:tblBorders>
          <w:top w:val="single" w:sz="8" w:space="0" w:color="9BBB59"/>
          <w:bottom w:val="single" w:sz="8" w:space="0" w:color="9BBB59"/>
        </w:tblBorders>
        <w:tblLayout w:type="fixed"/>
        <w:tblLook w:val="00A0"/>
      </w:tblPr>
      <w:tblGrid>
        <w:gridCol w:w="2661"/>
        <w:gridCol w:w="1415"/>
        <w:gridCol w:w="1275"/>
        <w:gridCol w:w="1679"/>
        <w:gridCol w:w="2824"/>
      </w:tblGrid>
      <w:tr w:rsidR="001D0E00" w:rsidRPr="001D0E00" w:rsidTr="001D0E00">
        <w:trPr>
          <w:trHeight w:val="300"/>
        </w:trPr>
        <w:tc>
          <w:tcPr>
            <w:tcW w:w="1350" w:type="pct"/>
            <w:vMerge w:val="restart"/>
            <w:tcBorders>
              <w:top w:val="single" w:sz="8" w:space="0" w:color="9BBB59"/>
              <w:left w:val="nil"/>
              <w:bottom w:val="single" w:sz="8" w:space="0" w:color="9BBB59"/>
              <w:right w:val="nil"/>
            </w:tcBorders>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Coorte</w:t>
            </w:r>
          </w:p>
        </w:tc>
        <w:tc>
          <w:tcPr>
            <w:tcW w:w="2217" w:type="pct"/>
            <w:gridSpan w:val="3"/>
            <w:tcBorders>
              <w:top w:val="single" w:sz="8" w:space="0" w:color="9BBB59"/>
              <w:left w:val="nil"/>
              <w:bottom w:val="single" w:sz="8" w:space="0" w:color="9BBB59"/>
              <w:right w:val="nil"/>
            </w:tcBorders>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Voto titolo precedente</w:t>
            </w:r>
          </w:p>
        </w:tc>
        <w:tc>
          <w:tcPr>
            <w:tcW w:w="1433" w:type="pct"/>
            <w:tcBorders>
              <w:top w:val="single" w:sz="8" w:space="0" w:color="9BBB59"/>
              <w:left w:val="nil"/>
              <w:bottom w:val="single" w:sz="8" w:space="0" w:color="9BBB59"/>
              <w:right w:val="nil"/>
            </w:tcBorders>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 xml:space="preserve">Totale </w:t>
            </w:r>
            <w:r w:rsidRPr="001D0E00">
              <w:rPr>
                <w:rFonts w:ascii="Times New Roman" w:hAnsi="Times New Roman"/>
                <w:b/>
                <w:bCs/>
                <w:color w:val="000000"/>
              </w:rPr>
              <w:br/>
              <w:t>immatricolati generici</w:t>
            </w:r>
          </w:p>
          <w:p w:rsidR="001D0E00" w:rsidRPr="001D0E00" w:rsidRDefault="001D0E00" w:rsidP="001D0E00">
            <w:pPr>
              <w:widowControl w:val="0"/>
              <w:jc w:val="center"/>
              <w:rPr>
                <w:rFonts w:ascii="Times New Roman" w:hAnsi="Times New Roman"/>
                <w:b/>
                <w:bCs/>
                <w:color w:val="000000"/>
              </w:rPr>
            </w:pPr>
          </w:p>
        </w:tc>
      </w:tr>
      <w:tr w:rsidR="001D0E00" w:rsidRPr="001D0E00" w:rsidTr="001D0E00">
        <w:trPr>
          <w:trHeight w:val="300"/>
        </w:trPr>
        <w:tc>
          <w:tcPr>
            <w:tcW w:w="1350" w:type="pct"/>
            <w:vMerge/>
            <w:tcBorders>
              <w:left w:val="nil"/>
              <w:right w:val="nil"/>
            </w:tcBorders>
            <w:shd w:val="clear" w:color="auto" w:fill="E6EED5"/>
          </w:tcPr>
          <w:p w:rsidR="001D0E00" w:rsidRPr="001D0E00" w:rsidRDefault="001D0E00" w:rsidP="001D0E00">
            <w:pPr>
              <w:widowControl w:val="0"/>
              <w:rPr>
                <w:rFonts w:ascii="Times New Roman" w:hAnsi="Times New Roman"/>
                <w:b/>
                <w:bCs/>
                <w:color w:val="000000"/>
              </w:rPr>
            </w:pPr>
          </w:p>
        </w:tc>
        <w:tc>
          <w:tcPr>
            <w:tcW w:w="718"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b/>
                <w:color w:val="000000"/>
              </w:rPr>
            </w:pPr>
            <w:r w:rsidRPr="001D0E00">
              <w:rPr>
                <w:rFonts w:ascii="Times New Roman" w:hAnsi="Times New Roman"/>
                <w:b/>
                <w:color w:val="000000"/>
              </w:rPr>
              <w:t>&lt;= 85</w:t>
            </w:r>
          </w:p>
        </w:tc>
        <w:tc>
          <w:tcPr>
            <w:tcW w:w="647"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b/>
                <w:color w:val="000000"/>
              </w:rPr>
            </w:pPr>
            <w:r w:rsidRPr="001D0E00">
              <w:rPr>
                <w:rFonts w:ascii="Times New Roman" w:hAnsi="Times New Roman"/>
                <w:b/>
                <w:color w:val="000000"/>
              </w:rPr>
              <w:t>86-99</w:t>
            </w:r>
          </w:p>
        </w:tc>
        <w:tc>
          <w:tcPr>
            <w:tcW w:w="851"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b/>
                <w:color w:val="000000"/>
              </w:rPr>
            </w:pPr>
            <w:r w:rsidRPr="001D0E00">
              <w:rPr>
                <w:rFonts w:ascii="Times New Roman" w:hAnsi="Times New Roman"/>
                <w:b/>
                <w:color w:val="000000"/>
              </w:rPr>
              <w:t>&gt;= 100</w:t>
            </w:r>
          </w:p>
        </w:tc>
        <w:tc>
          <w:tcPr>
            <w:tcW w:w="1433" w:type="pct"/>
            <w:tcBorders>
              <w:left w:val="nil"/>
              <w:right w:val="nil"/>
            </w:tcBorders>
            <w:shd w:val="clear" w:color="auto" w:fill="E6EED5"/>
          </w:tcPr>
          <w:p w:rsidR="001D0E00" w:rsidRPr="001D0E00" w:rsidRDefault="001D0E00" w:rsidP="001D0E00">
            <w:pPr>
              <w:widowControl w:val="0"/>
              <w:jc w:val="center"/>
              <w:rPr>
                <w:rFonts w:ascii="Times New Roman" w:hAnsi="Times New Roman"/>
                <w:b/>
                <w:color w:val="000000"/>
              </w:rPr>
            </w:pPr>
          </w:p>
        </w:tc>
      </w:tr>
      <w:tr w:rsidR="001D0E00" w:rsidRPr="001D0E00" w:rsidTr="001D0E00">
        <w:trPr>
          <w:trHeight w:val="300"/>
        </w:trPr>
        <w:tc>
          <w:tcPr>
            <w:tcW w:w="1350" w:type="pct"/>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2010/2011</w:t>
            </w:r>
          </w:p>
        </w:tc>
        <w:tc>
          <w:tcPr>
            <w:tcW w:w="718"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w:t>
            </w:r>
          </w:p>
        </w:tc>
        <w:tc>
          <w:tcPr>
            <w:tcW w:w="647"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104</w:t>
            </w:r>
          </w:p>
        </w:tc>
        <w:tc>
          <w:tcPr>
            <w:tcW w:w="851"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27</w:t>
            </w:r>
          </w:p>
        </w:tc>
        <w:tc>
          <w:tcPr>
            <w:tcW w:w="1433" w:type="pct"/>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139</w:t>
            </w:r>
          </w:p>
        </w:tc>
      </w:tr>
      <w:tr w:rsidR="001D0E00" w:rsidRPr="001D0E00" w:rsidTr="001D0E00">
        <w:trPr>
          <w:trHeight w:val="300"/>
        </w:trPr>
        <w:tc>
          <w:tcPr>
            <w:tcW w:w="1350"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2011/2012</w:t>
            </w:r>
          </w:p>
        </w:tc>
        <w:tc>
          <w:tcPr>
            <w:tcW w:w="718"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13</w:t>
            </w:r>
          </w:p>
        </w:tc>
        <w:tc>
          <w:tcPr>
            <w:tcW w:w="647"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108</w:t>
            </w:r>
          </w:p>
        </w:tc>
        <w:tc>
          <w:tcPr>
            <w:tcW w:w="851" w:type="pct"/>
            <w:tcBorders>
              <w:left w:val="nil"/>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35</w:t>
            </w:r>
          </w:p>
        </w:tc>
        <w:tc>
          <w:tcPr>
            <w:tcW w:w="1433" w:type="pct"/>
            <w:tcBorders>
              <w:left w:val="nil"/>
              <w:right w:val="nil"/>
            </w:tcBorders>
            <w:shd w:val="clear" w:color="auto" w:fill="E6EED5"/>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156</w:t>
            </w:r>
          </w:p>
        </w:tc>
      </w:tr>
      <w:tr w:rsidR="001D0E00" w:rsidRPr="001D0E00" w:rsidTr="001D0E00">
        <w:trPr>
          <w:trHeight w:val="300"/>
        </w:trPr>
        <w:tc>
          <w:tcPr>
            <w:tcW w:w="1350" w:type="pct"/>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2012/2013</w:t>
            </w:r>
          </w:p>
        </w:tc>
        <w:tc>
          <w:tcPr>
            <w:tcW w:w="718"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w:t>
            </w:r>
          </w:p>
        </w:tc>
        <w:tc>
          <w:tcPr>
            <w:tcW w:w="647"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81</w:t>
            </w:r>
          </w:p>
        </w:tc>
        <w:tc>
          <w:tcPr>
            <w:tcW w:w="851" w:type="pct"/>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22</w:t>
            </w:r>
          </w:p>
        </w:tc>
        <w:tc>
          <w:tcPr>
            <w:tcW w:w="1433" w:type="pct"/>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111</w:t>
            </w:r>
          </w:p>
        </w:tc>
      </w:tr>
      <w:tr w:rsidR="001D0E00" w:rsidRPr="001D0E00" w:rsidTr="001D0E00">
        <w:trPr>
          <w:trHeight w:val="300"/>
        </w:trPr>
        <w:tc>
          <w:tcPr>
            <w:tcW w:w="1350" w:type="pct"/>
            <w:tcBorders>
              <w:left w:val="nil"/>
              <w:bottom w:val="single" w:sz="8" w:space="0" w:color="9BBB59"/>
              <w:right w:val="nil"/>
            </w:tcBorders>
            <w:shd w:val="clear" w:color="auto" w:fill="E6EED5"/>
            <w:noWrap/>
          </w:tcPr>
          <w:p w:rsidR="001D0E00" w:rsidRPr="001D0E00" w:rsidRDefault="001D0E00" w:rsidP="001D0E00">
            <w:pPr>
              <w:widowControl w:val="0"/>
              <w:jc w:val="center"/>
              <w:rPr>
                <w:rFonts w:ascii="Times New Roman" w:hAnsi="Times New Roman"/>
                <w:b/>
                <w:bCs/>
                <w:color w:val="000000"/>
              </w:rPr>
            </w:pPr>
            <w:r w:rsidRPr="001D0E00">
              <w:rPr>
                <w:rFonts w:ascii="Times New Roman" w:hAnsi="Times New Roman"/>
                <w:b/>
                <w:bCs/>
                <w:color w:val="000000"/>
              </w:rPr>
              <w:t>2013/2014</w:t>
            </w:r>
          </w:p>
        </w:tc>
        <w:tc>
          <w:tcPr>
            <w:tcW w:w="718" w:type="pct"/>
            <w:tcBorders>
              <w:left w:val="nil"/>
              <w:bottom w:val="single" w:sz="8" w:space="0" w:color="9BBB59"/>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w:t>
            </w:r>
          </w:p>
        </w:tc>
        <w:tc>
          <w:tcPr>
            <w:tcW w:w="647" w:type="pct"/>
            <w:tcBorders>
              <w:left w:val="nil"/>
              <w:bottom w:val="single" w:sz="8" w:space="0" w:color="9BBB59"/>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67</w:t>
            </w:r>
          </w:p>
        </w:tc>
        <w:tc>
          <w:tcPr>
            <w:tcW w:w="851" w:type="pct"/>
            <w:tcBorders>
              <w:left w:val="nil"/>
              <w:bottom w:val="single" w:sz="8" w:space="0" w:color="9BBB59"/>
              <w:right w:val="nil"/>
            </w:tcBorders>
            <w:shd w:val="clear" w:color="auto" w:fill="E6EED5"/>
            <w:noWrap/>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22</w:t>
            </w:r>
          </w:p>
        </w:tc>
        <w:tc>
          <w:tcPr>
            <w:tcW w:w="1433" w:type="pct"/>
            <w:tcBorders>
              <w:left w:val="nil"/>
              <w:bottom w:val="single" w:sz="8" w:space="0" w:color="9BBB59"/>
              <w:right w:val="nil"/>
            </w:tcBorders>
            <w:shd w:val="clear" w:color="auto" w:fill="E6EED5"/>
          </w:tcPr>
          <w:p w:rsidR="001D0E00" w:rsidRPr="001D0E00" w:rsidRDefault="001D0E00" w:rsidP="001D0E00">
            <w:pPr>
              <w:widowControl w:val="0"/>
              <w:jc w:val="center"/>
              <w:rPr>
                <w:rFonts w:ascii="Times New Roman" w:hAnsi="Times New Roman"/>
                <w:color w:val="000000"/>
              </w:rPr>
            </w:pPr>
            <w:r w:rsidRPr="001D0E00">
              <w:rPr>
                <w:rFonts w:ascii="Times New Roman" w:hAnsi="Times New Roman"/>
                <w:color w:val="000000"/>
              </w:rPr>
              <w:t>98</w:t>
            </w:r>
          </w:p>
        </w:tc>
      </w:tr>
    </w:tbl>
    <w:p w:rsidR="001D0E00" w:rsidRPr="001D0E00" w:rsidRDefault="001D0E00" w:rsidP="001D0E00">
      <w:pPr>
        <w:rPr>
          <w:rFonts w:ascii="Times New Roman" w:hAnsi="Times New Roman"/>
        </w:rPr>
      </w:pPr>
    </w:p>
    <w:p w:rsidR="001D0E00" w:rsidRPr="001D0E00" w:rsidRDefault="001D0E00" w:rsidP="001D0E00">
      <w:pPr>
        <w:tabs>
          <w:tab w:val="left" w:pos="284"/>
        </w:tabs>
        <w:jc w:val="center"/>
        <w:rPr>
          <w:rFonts w:ascii="Times New Roman" w:hAnsi="Times New Roman"/>
          <w:color w:val="000000"/>
          <w:sz w:val="22"/>
          <w:szCs w:val="22"/>
          <w:highlight w:val="cyan"/>
          <w:lang w:eastAsia="en-US"/>
        </w:rPr>
      </w:pPr>
    </w:p>
    <w:p w:rsidR="001D0E00" w:rsidRP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pPr>
        <w:rPr>
          <w:rFonts w:ascii="Times New Roman" w:hAnsi="Times New Roman"/>
          <w:color w:val="000000"/>
          <w:sz w:val="22"/>
          <w:szCs w:val="22"/>
          <w:highlight w:val="cyan"/>
          <w:lang w:eastAsia="en-US"/>
        </w:rPr>
      </w:pPr>
      <w:r>
        <w:rPr>
          <w:rFonts w:ascii="Times New Roman" w:hAnsi="Times New Roman"/>
          <w:color w:val="000000"/>
          <w:sz w:val="22"/>
          <w:szCs w:val="22"/>
          <w:highlight w:val="cyan"/>
          <w:lang w:eastAsia="en-US"/>
        </w:rPr>
        <w:br w:type="page"/>
      </w: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Pr="00EC4EB8" w:rsidRDefault="001D0E00" w:rsidP="001D0E00">
      <w:pPr>
        <w:rPr>
          <w:rFonts w:ascii="Times New Roman" w:hAnsi="Times New Roman"/>
        </w:rPr>
      </w:pPr>
    </w:p>
    <w:p w:rsidR="001D0E00" w:rsidRPr="00EC4EB8" w:rsidRDefault="001D0E00" w:rsidP="001D0E00">
      <w:pPr>
        <w:jc w:val="center"/>
        <w:rPr>
          <w:rFonts w:ascii="Times New Roman" w:hAnsi="Times New Roman"/>
          <w:b/>
          <w:sz w:val="22"/>
          <w:szCs w:val="22"/>
        </w:rPr>
      </w:pPr>
      <w:r>
        <w:rPr>
          <w:noProof/>
        </w:rPr>
        <w:drawing>
          <wp:anchor distT="0" distB="0" distL="114300" distR="114300" simplePos="0" relativeHeight="251662336" behindDoc="1" locked="0" layoutInCell="1" allowOverlap="0">
            <wp:simplePos x="0" y="0"/>
            <wp:positionH relativeFrom="column">
              <wp:align>center</wp:align>
            </wp:positionH>
            <wp:positionV relativeFrom="paragraph">
              <wp:posOffset>-146050</wp:posOffset>
            </wp:positionV>
            <wp:extent cx="3788410" cy="1187450"/>
            <wp:effectExtent l="19050" t="0" r="2540" b="0"/>
            <wp:wrapNone/>
            <wp:docPr id="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8"/>
                    <a:srcRect/>
                    <a:stretch>
                      <a:fillRect/>
                    </a:stretch>
                  </pic:blipFill>
                  <pic:spPr bwMode="auto">
                    <a:xfrm>
                      <a:off x="0" y="0"/>
                      <a:ext cx="3788410" cy="1187450"/>
                    </a:xfrm>
                    <a:prstGeom prst="rect">
                      <a:avLst/>
                    </a:prstGeom>
                    <a:noFill/>
                  </pic:spPr>
                </pic:pic>
              </a:graphicData>
            </a:graphic>
          </wp:anchor>
        </w:drawing>
      </w:r>
    </w:p>
    <w:p w:rsidR="001D0E00" w:rsidRPr="00EC4EB8" w:rsidRDefault="001D0E00" w:rsidP="001D0E00">
      <w:pPr>
        <w:jc w:val="both"/>
        <w:rPr>
          <w:rFonts w:ascii="Times New Roman" w:hAnsi="Times New Roman"/>
          <w:b/>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2"/>
          <w:szCs w:val="22"/>
        </w:rPr>
      </w:pPr>
    </w:p>
    <w:p w:rsidR="001D0E00" w:rsidRPr="00EC4EB8" w:rsidRDefault="001D0E00" w:rsidP="001D0E00">
      <w:pPr>
        <w:jc w:val="center"/>
        <w:rPr>
          <w:rFonts w:ascii="Times New Roman" w:hAnsi="Times New Roman"/>
          <w:b/>
          <w:color w:val="404040"/>
          <w:sz w:val="28"/>
          <w:szCs w:val="28"/>
        </w:rPr>
      </w:pPr>
      <w:r w:rsidRPr="00EC4EB8">
        <w:rPr>
          <w:rFonts w:ascii="Times New Roman" w:hAnsi="Times New Roman"/>
          <w:b/>
          <w:color w:val="404040"/>
          <w:sz w:val="28"/>
          <w:szCs w:val="28"/>
        </w:rPr>
        <w:t xml:space="preserve">DIPARTIMENTO </w:t>
      </w:r>
      <w:proofErr w:type="spellStart"/>
      <w:r w:rsidRPr="00EC4EB8">
        <w:rPr>
          <w:rFonts w:ascii="Times New Roman" w:hAnsi="Times New Roman"/>
          <w:b/>
          <w:color w:val="404040"/>
          <w:sz w:val="28"/>
          <w:szCs w:val="28"/>
        </w:rPr>
        <w:t>DI</w:t>
      </w:r>
      <w:proofErr w:type="spellEnd"/>
      <w:r w:rsidRPr="00EC4EB8">
        <w:rPr>
          <w:rFonts w:ascii="Times New Roman" w:hAnsi="Times New Roman"/>
          <w:b/>
          <w:color w:val="404040"/>
          <w:sz w:val="28"/>
          <w:szCs w:val="28"/>
        </w:rPr>
        <w:t xml:space="preserve"> INGEGNERIA CIVILE</w:t>
      </w:r>
    </w:p>
    <w:p w:rsidR="001D0E00" w:rsidRPr="00EC4EB8" w:rsidRDefault="001D0E00" w:rsidP="001D0E00">
      <w:pPr>
        <w:jc w:val="both"/>
        <w:rPr>
          <w:rFonts w:ascii="Times New Roman" w:hAnsi="Times New Roman"/>
          <w:b/>
          <w:sz w:val="28"/>
          <w:szCs w:val="28"/>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1D0E00" w:rsidRDefault="001D0E00" w:rsidP="001D0E00">
      <w:pPr>
        <w:jc w:val="center"/>
        <w:rPr>
          <w:rFonts w:ascii="Times New Roman" w:hAnsi="Times New Roman"/>
          <w:b/>
          <w:sz w:val="28"/>
          <w:szCs w:val="28"/>
        </w:rPr>
      </w:pPr>
      <w:r w:rsidRPr="001D0E00">
        <w:rPr>
          <w:rFonts w:ascii="Times New Roman" w:hAnsi="Times New Roman"/>
          <w:b/>
          <w:sz w:val="28"/>
          <w:szCs w:val="28"/>
        </w:rPr>
        <w:t>Relazione sulla qualità della didattica</w:t>
      </w:r>
    </w:p>
    <w:p w:rsidR="001D0E00" w:rsidRPr="001D0E00" w:rsidRDefault="001D0E00" w:rsidP="001D0E00">
      <w:pPr>
        <w:jc w:val="center"/>
        <w:rPr>
          <w:rFonts w:ascii="Times New Roman" w:hAnsi="Times New Roman"/>
          <w:b/>
          <w:sz w:val="28"/>
          <w:szCs w:val="28"/>
        </w:rPr>
      </w:pPr>
      <w:r w:rsidRPr="001D0E00">
        <w:rPr>
          <w:rFonts w:ascii="Times New Roman" w:hAnsi="Times New Roman"/>
          <w:b/>
          <w:sz w:val="28"/>
          <w:szCs w:val="28"/>
        </w:rPr>
        <w:t>2013</w:t>
      </w:r>
    </w:p>
    <w:p w:rsidR="001D0E00" w:rsidRPr="00561C06" w:rsidRDefault="001D0E00" w:rsidP="001D0E00">
      <w:pPr>
        <w:jc w:val="center"/>
        <w:rPr>
          <w:rFonts w:ascii="Times New Roman" w:hAnsi="Times New Roman"/>
          <w:b/>
          <w:sz w:val="22"/>
          <w:szCs w:val="22"/>
        </w:rPr>
      </w:pPr>
    </w:p>
    <w:p w:rsidR="001D0E00" w:rsidRPr="00561C06" w:rsidRDefault="001D0E00" w:rsidP="001D0E00">
      <w:pPr>
        <w:jc w:val="center"/>
        <w:rPr>
          <w:rFonts w:ascii="Times New Roman" w:hAnsi="Times New Roman"/>
          <w:b/>
          <w:sz w:val="22"/>
          <w:szCs w:val="22"/>
        </w:rPr>
      </w:pPr>
    </w:p>
    <w:p w:rsidR="001D0E00" w:rsidRPr="00561C06"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EC4EB8" w:rsidRDefault="001D0E00" w:rsidP="001D0E00">
      <w:pPr>
        <w:jc w:val="both"/>
        <w:rPr>
          <w:rFonts w:ascii="Times New Roman" w:hAnsi="Times New Roman"/>
          <w:b/>
          <w:sz w:val="22"/>
          <w:szCs w:val="22"/>
        </w:rPr>
      </w:pPr>
    </w:p>
    <w:p w:rsidR="001D0E00" w:rsidRPr="00F10B0D" w:rsidRDefault="001D0E00" w:rsidP="001D0E00">
      <w:pPr>
        <w:jc w:val="center"/>
        <w:rPr>
          <w:rFonts w:ascii="Times New Roman" w:hAnsi="Times New Roman"/>
          <w:b/>
          <w:color w:val="404040"/>
          <w:sz w:val="28"/>
          <w:szCs w:val="28"/>
        </w:rPr>
      </w:pPr>
      <w:r w:rsidRPr="00F10B0D">
        <w:rPr>
          <w:rFonts w:ascii="Times New Roman" w:hAnsi="Times New Roman"/>
          <w:b/>
          <w:color w:val="404040"/>
          <w:sz w:val="28"/>
          <w:szCs w:val="28"/>
        </w:rPr>
        <w:t xml:space="preserve">ALLEGATO </w:t>
      </w:r>
      <w:r>
        <w:rPr>
          <w:rFonts w:ascii="Times New Roman" w:hAnsi="Times New Roman"/>
          <w:b/>
          <w:color w:val="404040"/>
          <w:sz w:val="28"/>
          <w:szCs w:val="28"/>
        </w:rPr>
        <w:t>B</w:t>
      </w:r>
    </w:p>
    <w:p w:rsidR="001D0E00" w:rsidRPr="000B02F7" w:rsidRDefault="001D0E00" w:rsidP="001D0E00">
      <w:pPr>
        <w:jc w:val="center"/>
        <w:rPr>
          <w:rFonts w:ascii="Times New Roman" w:hAnsi="Times New Roman"/>
          <w:b/>
          <w:color w:val="404040"/>
          <w:sz w:val="28"/>
          <w:szCs w:val="28"/>
        </w:rPr>
      </w:pPr>
      <w:r>
        <w:rPr>
          <w:rFonts w:ascii="Times New Roman" w:hAnsi="Times New Roman"/>
          <w:b/>
          <w:color w:val="404040"/>
          <w:sz w:val="28"/>
          <w:szCs w:val="28"/>
        </w:rPr>
        <w:t>Esperienza degli studenti nel percorso formativo</w:t>
      </w:r>
    </w:p>
    <w:p w:rsidR="001D0E00" w:rsidRPr="007A16AB" w:rsidRDefault="001D0E00" w:rsidP="001D0E00">
      <w:pPr>
        <w:pStyle w:val="Titolo5"/>
        <w:widowControl w:val="0"/>
        <w:spacing w:before="0" w:after="0" w:line="240" w:lineRule="auto"/>
        <w:rPr>
          <w:rFonts w:ascii="Times New Roman" w:hAnsi="Times New Roman"/>
          <w:i w:val="0"/>
          <w:sz w:val="22"/>
          <w:szCs w:val="22"/>
        </w:rPr>
      </w:pPr>
      <w:bookmarkStart w:id="5" w:name="_Toc374725244"/>
      <w:r>
        <w:rPr>
          <w:rFonts w:ascii="Lucida Sans Unicode" w:hAnsi="Lucida Sans Unicode"/>
          <w:b w:val="0"/>
          <w:bCs w:val="0"/>
          <w:i w:val="0"/>
          <w:iCs w:val="0"/>
          <w:sz w:val="20"/>
          <w:szCs w:val="20"/>
          <w:lang w:eastAsia="it-IT"/>
        </w:rPr>
        <w:br w:type="page"/>
      </w:r>
      <w:r w:rsidRPr="007A16AB">
        <w:rPr>
          <w:rFonts w:ascii="Times New Roman" w:hAnsi="Times New Roman"/>
          <w:i w:val="0"/>
          <w:sz w:val="22"/>
          <w:szCs w:val="22"/>
        </w:rPr>
        <w:lastRenderedPageBreak/>
        <w:t>Questionario somministrato agli studenti</w:t>
      </w:r>
      <w:bookmarkEnd w:id="5"/>
    </w:p>
    <w:p w:rsidR="001D0E00" w:rsidRPr="003A7FD3" w:rsidRDefault="001D0E00" w:rsidP="001D0E00">
      <w:pPr>
        <w:widowControl w:val="0"/>
      </w:pPr>
    </w:p>
    <w:p w:rsidR="001D0E00" w:rsidRPr="003A7FD3" w:rsidRDefault="001D0E00" w:rsidP="001D0E00">
      <w:pPr>
        <w:pStyle w:val="Default"/>
        <w:widowControl w:val="0"/>
        <w:jc w:val="both"/>
        <w:rPr>
          <w:sz w:val="22"/>
          <w:szCs w:val="22"/>
        </w:rPr>
      </w:pPr>
      <w:r w:rsidRPr="003A7FD3">
        <w:rPr>
          <w:sz w:val="22"/>
          <w:szCs w:val="22"/>
        </w:rPr>
        <w:t>Frequentanti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8470"/>
      </w:tblGrid>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 xml:space="preserve">Frequenza </w:t>
            </w:r>
          </w:p>
        </w:tc>
      </w:tr>
      <w:tr w:rsidR="001D0E00" w:rsidRPr="003A7FD3" w:rsidTr="001D0E00">
        <w:trPr>
          <w:trHeight w:val="1160"/>
        </w:trPr>
        <w:tc>
          <w:tcPr>
            <w:tcW w:w="702" w:type="pct"/>
          </w:tcPr>
          <w:p w:rsidR="001D0E00" w:rsidRPr="003A7FD3" w:rsidRDefault="001D0E00" w:rsidP="001D0E00">
            <w:pPr>
              <w:pStyle w:val="Default"/>
              <w:widowControl w:val="0"/>
              <w:jc w:val="center"/>
              <w:rPr>
                <w:sz w:val="20"/>
                <w:szCs w:val="20"/>
              </w:rPr>
            </w:pPr>
            <w:r w:rsidRPr="003A7FD3">
              <w:rPr>
                <w:sz w:val="20"/>
                <w:szCs w:val="20"/>
              </w:rPr>
              <w:t>1</w:t>
            </w:r>
          </w:p>
        </w:tc>
        <w:tc>
          <w:tcPr>
            <w:tcW w:w="4298" w:type="pct"/>
          </w:tcPr>
          <w:p w:rsidR="001D0E00" w:rsidRPr="003A7FD3" w:rsidRDefault="001D0E00" w:rsidP="001D0E00">
            <w:pPr>
              <w:pStyle w:val="Default"/>
              <w:widowControl w:val="0"/>
              <w:rPr>
                <w:sz w:val="20"/>
                <w:szCs w:val="20"/>
              </w:rPr>
            </w:pPr>
            <w:r w:rsidRPr="003A7FD3">
              <w:rPr>
                <w:sz w:val="20"/>
                <w:szCs w:val="20"/>
              </w:rPr>
              <w:t xml:space="preserve">Quante ore di lezione, fra quelle previste da questo insegnamento, ho frequentato regolarmente: </w:t>
            </w:r>
          </w:p>
          <w:p w:rsidR="001D0E00" w:rsidRPr="003A7FD3" w:rsidRDefault="001D0E00" w:rsidP="001D0E00">
            <w:pPr>
              <w:pStyle w:val="Default"/>
              <w:widowControl w:val="0"/>
              <w:numPr>
                <w:ilvl w:val="0"/>
                <w:numId w:val="2"/>
              </w:numPr>
              <w:ind w:left="176" w:hanging="142"/>
              <w:rPr>
                <w:sz w:val="20"/>
                <w:szCs w:val="20"/>
              </w:rPr>
            </w:pPr>
            <w:r w:rsidRPr="003A7FD3">
              <w:rPr>
                <w:sz w:val="20"/>
                <w:szCs w:val="20"/>
              </w:rPr>
              <w:t>Meno del 25%</w:t>
            </w:r>
          </w:p>
          <w:p w:rsidR="001D0E00" w:rsidRPr="003A7FD3" w:rsidRDefault="001D0E00" w:rsidP="001D0E00">
            <w:pPr>
              <w:pStyle w:val="Default"/>
              <w:widowControl w:val="0"/>
              <w:numPr>
                <w:ilvl w:val="0"/>
                <w:numId w:val="2"/>
              </w:numPr>
              <w:ind w:left="176" w:hanging="142"/>
              <w:rPr>
                <w:sz w:val="20"/>
                <w:szCs w:val="20"/>
              </w:rPr>
            </w:pPr>
            <w:r w:rsidRPr="003A7FD3">
              <w:rPr>
                <w:sz w:val="20"/>
                <w:szCs w:val="20"/>
              </w:rPr>
              <w:t>Tra il 25 % ed il 50%</w:t>
            </w:r>
          </w:p>
          <w:p w:rsidR="001D0E00" w:rsidRPr="003A7FD3" w:rsidRDefault="001D0E00" w:rsidP="001D0E00">
            <w:pPr>
              <w:pStyle w:val="Default"/>
              <w:widowControl w:val="0"/>
              <w:numPr>
                <w:ilvl w:val="0"/>
                <w:numId w:val="2"/>
              </w:numPr>
              <w:ind w:left="176" w:hanging="142"/>
              <w:rPr>
                <w:sz w:val="20"/>
                <w:szCs w:val="20"/>
              </w:rPr>
            </w:pPr>
            <w:r w:rsidRPr="003A7FD3">
              <w:rPr>
                <w:sz w:val="20"/>
                <w:szCs w:val="20"/>
              </w:rPr>
              <w:t>Tra il 50 % ed il 75%</w:t>
            </w:r>
          </w:p>
          <w:p w:rsidR="001D0E00" w:rsidRPr="003A7FD3" w:rsidRDefault="001D0E00" w:rsidP="001D0E00">
            <w:pPr>
              <w:pStyle w:val="Default"/>
              <w:widowControl w:val="0"/>
              <w:numPr>
                <w:ilvl w:val="0"/>
                <w:numId w:val="2"/>
              </w:numPr>
              <w:ind w:left="176" w:hanging="142"/>
              <w:rPr>
                <w:sz w:val="20"/>
                <w:szCs w:val="20"/>
              </w:rPr>
            </w:pPr>
            <w:r w:rsidRPr="003A7FD3">
              <w:rPr>
                <w:sz w:val="20"/>
                <w:szCs w:val="20"/>
              </w:rPr>
              <w:t>Più del 75%</w:t>
            </w:r>
          </w:p>
        </w:tc>
      </w:tr>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Organizzazione dell’insegnamento</w:t>
            </w:r>
          </w:p>
        </w:tc>
      </w:tr>
      <w:tr w:rsidR="001D0E00" w:rsidRPr="003A7FD3" w:rsidTr="001D0E00">
        <w:trPr>
          <w:trHeight w:val="409"/>
        </w:trPr>
        <w:tc>
          <w:tcPr>
            <w:tcW w:w="702" w:type="pct"/>
          </w:tcPr>
          <w:p w:rsidR="001D0E00" w:rsidRPr="003A7FD3" w:rsidRDefault="001D0E00" w:rsidP="001D0E00">
            <w:pPr>
              <w:pStyle w:val="Default"/>
              <w:widowControl w:val="0"/>
              <w:jc w:val="center"/>
              <w:rPr>
                <w:sz w:val="20"/>
                <w:szCs w:val="20"/>
              </w:rPr>
            </w:pPr>
            <w:r w:rsidRPr="003A7FD3">
              <w:rPr>
                <w:sz w:val="20"/>
                <w:szCs w:val="20"/>
              </w:rPr>
              <w:t>2</w:t>
            </w:r>
          </w:p>
        </w:tc>
        <w:tc>
          <w:tcPr>
            <w:tcW w:w="4298" w:type="pct"/>
          </w:tcPr>
          <w:p w:rsidR="001D0E00" w:rsidRPr="003A7FD3" w:rsidRDefault="001D0E00" w:rsidP="001D0E00">
            <w:pPr>
              <w:pStyle w:val="Default"/>
              <w:widowControl w:val="0"/>
              <w:rPr>
                <w:sz w:val="20"/>
                <w:szCs w:val="20"/>
              </w:rPr>
            </w:pPr>
            <w:r w:rsidRPr="003A7FD3">
              <w:rPr>
                <w:b/>
                <w:bCs/>
                <w:sz w:val="20"/>
                <w:szCs w:val="20"/>
              </w:rPr>
              <w:t>Il docente</w:t>
            </w:r>
            <w:r w:rsidRPr="003A7FD3">
              <w:rPr>
                <w:sz w:val="20"/>
                <w:szCs w:val="20"/>
              </w:rPr>
              <w:t xml:space="preserve"> ha illustrato il programma dell’insegnamento e gli obiettivi formativi (il primo giorno di </w:t>
            </w:r>
          </w:p>
          <w:p w:rsidR="001D0E00" w:rsidRPr="003A7FD3" w:rsidRDefault="001D0E00" w:rsidP="001D0E00">
            <w:pPr>
              <w:pStyle w:val="Default"/>
              <w:widowControl w:val="0"/>
              <w:rPr>
                <w:sz w:val="20"/>
                <w:szCs w:val="20"/>
              </w:rPr>
            </w:pPr>
            <w:r w:rsidRPr="003A7FD3">
              <w:rPr>
                <w:sz w:val="20"/>
                <w:szCs w:val="20"/>
              </w:rPr>
              <w:t>lezione)?</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3</w:t>
            </w:r>
          </w:p>
        </w:tc>
        <w:tc>
          <w:tcPr>
            <w:tcW w:w="4298" w:type="pct"/>
          </w:tcPr>
          <w:p w:rsidR="001D0E00" w:rsidRPr="003A7FD3" w:rsidRDefault="001D0E00" w:rsidP="001D0E00">
            <w:pPr>
              <w:pStyle w:val="Default"/>
              <w:widowControl w:val="0"/>
              <w:rPr>
                <w:sz w:val="20"/>
                <w:szCs w:val="20"/>
              </w:rPr>
            </w:pPr>
            <w:r w:rsidRPr="003A7FD3">
              <w:rPr>
                <w:sz w:val="20"/>
                <w:szCs w:val="20"/>
              </w:rPr>
              <w:t xml:space="preserve">Le modalità d’esame sono state definite in modo chiaro?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4</w:t>
            </w:r>
          </w:p>
        </w:tc>
        <w:tc>
          <w:tcPr>
            <w:tcW w:w="4298" w:type="pct"/>
          </w:tcPr>
          <w:p w:rsidR="001D0E00" w:rsidRPr="003A7FD3" w:rsidRDefault="001D0E00" w:rsidP="001D0E00">
            <w:pPr>
              <w:pStyle w:val="Default"/>
              <w:widowControl w:val="0"/>
              <w:rPr>
                <w:sz w:val="20"/>
                <w:szCs w:val="20"/>
              </w:rPr>
            </w:pPr>
            <w:r w:rsidRPr="003A7FD3">
              <w:rPr>
                <w:sz w:val="20"/>
                <w:szCs w:val="20"/>
              </w:rPr>
              <w:t xml:space="preserve">Gli orari di svolgimento </w:t>
            </w:r>
            <w:r w:rsidRPr="003A7FD3">
              <w:rPr>
                <w:b/>
                <w:bCs/>
                <w:sz w:val="20"/>
                <w:szCs w:val="20"/>
              </w:rPr>
              <w:t xml:space="preserve">delle lezioni </w:t>
            </w:r>
            <w:r w:rsidRPr="003A7FD3">
              <w:rPr>
                <w:sz w:val="20"/>
                <w:szCs w:val="20"/>
              </w:rPr>
              <w:t xml:space="preserve">sono stati rispettati?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5</w:t>
            </w:r>
          </w:p>
        </w:tc>
        <w:tc>
          <w:tcPr>
            <w:tcW w:w="4298" w:type="pct"/>
          </w:tcPr>
          <w:p w:rsidR="001D0E00" w:rsidRPr="003A7FD3" w:rsidRDefault="001D0E00" w:rsidP="001D0E00">
            <w:pPr>
              <w:pStyle w:val="Default"/>
              <w:widowControl w:val="0"/>
              <w:rPr>
                <w:sz w:val="20"/>
                <w:szCs w:val="20"/>
              </w:rPr>
            </w:pPr>
            <w:r w:rsidRPr="003A7FD3">
              <w:rPr>
                <w:b/>
                <w:bCs/>
                <w:sz w:val="20"/>
                <w:szCs w:val="20"/>
              </w:rPr>
              <w:t xml:space="preserve">Il docente </w:t>
            </w:r>
            <w:r w:rsidRPr="003A7FD3">
              <w:rPr>
                <w:sz w:val="20"/>
                <w:szCs w:val="20"/>
              </w:rPr>
              <w:t xml:space="preserve">è effettivamente reperibile nell’orario di ricevimento per chiarimenti e spiegazioni? </w:t>
            </w:r>
          </w:p>
        </w:tc>
      </w:tr>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Attività didattiche e studio</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6</w:t>
            </w:r>
          </w:p>
        </w:tc>
        <w:tc>
          <w:tcPr>
            <w:tcW w:w="4298" w:type="pct"/>
          </w:tcPr>
          <w:p w:rsidR="001D0E00" w:rsidRPr="003A7FD3" w:rsidRDefault="001D0E00" w:rsidP="001D0E00">
            <w:pPr>
              <w:pStyle w:val="Default"/>
              <w:widowControl w:val="0"/>
              <w:rPr>
                <w:sz w:val="20"/>
                <w:szCs w:val="20"/>
              </w:rPr>
            </w:pPr>
            <w:r w:rsidRPr="003A7FD3">
              <w:rPr>
                <w:sz w:val="20"/>
                <w:szCs w:val="20"/>
              </w:rPr>
              <w:t xml:space="preserve">Il docente stimola/motiva l’interesse verso la disciplina?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7</w:t>
            </w:r>
          </w:p>
        </w:tc>
        <w:tc>
          <w:tcPr>
            <w:tcW w:w="4298" w:type="pct"/>
          </w:tcPr>
          <w:p w:rsidR="001D0E00" w:rsidRPr="003A7FD3" w:rsidRDefault="001D0E00" w:rsidP="001D0E00">
            <w:pPr>
              <w:pStyle w:val="Default"/>
              <w:widowControl w:val="0"/>
              <w:rPr>
                <w:sz w:val="20"/>
                <w:szCs w:val="20"/>
              </w:rPr>
            </w:pPr>
            <w:r w:rsidRPr="003A7FD3">
              <w:rPr>
                <w:sz w:val="20"/>
                <w:szCs w:val="20"/>
              </w:rPr>
              <w:t xml:space="preserve">Il espone gli argomenti in modo chiaro?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8</w:t>
            </w:r>
          </w:p>
        </w:tc>
        <w:tc>
          <w:tcPr>
            <w:tcW w:w="4298" w:type="pct"/>
          </w:tcPr>
          <w:p w:rsidR="001D0E00" w:rsidRPr="003A7FD3" w:rsidRDefault="001D0E00" w:rsidP="001D0E00">
            <w:pPr>
              <w:pStyle w:val="Default"/>
              <w:widowControl w:val="0"/>
              <w:rPr>
                <w:sz w:val="20"/>
                <w:szCs w:val="20"/>
              </w:rPr>
            </w:pPr>
            <w:r w:rsidRPr="003A7FD3">
              <w:rPr>
                <w:sz w:val="20"/>
                <w:szCs w:val="20"/>
              </w:rPr>
              <w:t xml:space="preserve">Le ore di studio richieste sono </w:t>
            </w:r>
            <w:r w:rsidRPr="003A7FD3">
              <w:rPr>
                <w:b/>
                <w:bCs/>
                <w:sz w:val="20"/>
                <w:szCs w:val="20"/>
              </w:rPr>
              <w:t xml:space="preserve">eccessive </w:t>
            </w:r>
            <w:r w:rsidRPr="003A7FD3">
              <w:rPr>
                <w:sz w:val="20"/>
                <w:szCs w:val="20"/>
              </w:rPr>
              <w:t xml:space="preserve">rispetto a quelle previste per l’assegnazione dei crediti?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9</w:t>
            </w:r>
          </w:p>
        </w:tc>
        <w:tc>
          <w:tcPr>
            <w:tcW w:w="4298" w:type="pct"/>
          </w:tcPr>
          <w:p w:rsidR="001D0E00" w:rsidRPr="003A7FD3" w:rsidRDefault="001D0E00" w:rsidP="001D0E00">
            <w:pPr>
              <w:pStyle w:val="Default"/>
              <w:widowControl w:val="0"/>
              <w:rPr>
                <w:sz w:val="20"/>
                <w:szCs w:val="20"/>
              </w:rPr>
            </w:pPr>
            <w:r w:rsidRPr="003A7FD3">
              <w:rPr>
                <w:sz w:val="20"/>
                <w:szCs w:val="20"/>
              </w:rPr>
              <w:t xml:space="preserve">Il materiale didattico indicato e fornito è adeguato per lo studio </w:t>
            </w:r>
            <w:r w:rsidRPr="003A7FD3">
              <w:rPr>
                <w:b/>
                <w:bCs/>
                <w:sz w:val="20"/>
                <w:szCs w:val="20"/>
              </w:rPr>
              <w:t>di questo insegnamento</w:t>
            </w:r>
            <w:r w:rsidRPr="003A7FD3">
              <w:rPr>
                <w:sz w:val="20"/>
                <w:szCs w:val="20"/>
              </w:rPr>
              <w:t xml:space="preserve">? </w:t>
            </w:r>
          </w:p>
        </w:tc>
      </w:tr>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Infrastrutture</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10</w:t>
            </w:r>
          </w:p>
        </w:tc>
        <w:tc>
          <w:tcPr>
            <w:tcW w:w="4298" w:type="pct"/>
          </w:tcPr>
          <w:p w:rsidR="001D0E00" w:rsidRPr="003A7FD3" w:rsidRDefault="001D0E00" w:rsidP="001D0E00">
            <w:pPr>
              <w:pStyle w:val="Default"/>
              <w:widowControl w:val="0"/>
              <w:rPr>
                <w:sz w:val="20"/>
                <w:szCs w:val="20"/>
              </w:rPr>
            </w:pPr>
            <w:r w:rsidRPr="003A7FD3">
              <w:rPr>
                <w:sz w:val="20"/>
                <w:szCs w:val="20"/>
              </w:rPr>
              <w:t xml:space="preserve">Le aule in cui si svolgono le lezioni sono </w:t>
            </w:r>
            <w:r w:rsidRPr="003A7FD3">
              <w:rPr>
                <w:b/>
                <w:bCs/>
                <w:sz w:val="20"/>
                <w:szCs w:val="20"/>
              </w:rPr>
              <w:t>confortevoli</w:t>
            </w:r>
            <w:r w:rsidRPr="003A7FD3">
              <w:rPr>
                <w:sz w:val="20"/>
                <w:szCs w:val="20"/>
              </w:rPr>
              <w:t xml:space="preserve">? (si vede, si sente, si trova posto) </w:t>
            </w:r>
          </w:p>
        </w:tc>
      </w:tr>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Interesse e soddisfazione</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11</w:t>
            </w:r>
          </w:p>
        </w:tc>
        <w:tc>
          <w:tcPr>
            <w:tcW w:w="4298" w:type="pct"/>
          </w:tcPr>
          <w:p w:rsidR="001D0E00" w:rsidRPr="003A7FD3" w:rsidRDefault="001D0E00" w:rsidP="001D0E00">
            <w:pPr>
              <w:pStyle w:val="Default"/>
              <w:widowControl w:val="0"/>
              <w:rPr>
                <w:sz w:val="20"/>
                <w:szCs w:val="20"/>
              </w:rPr>
            </w:pPr>
            <w:r w:rsidRPr="003A7FD3">
              <w:rPr>
                <w:b/>
                <w:bCs/>
                <w:sz w:val="20"/>
                <w:szCs w:val="20"/>
              </w:rPr>
              <w:t xml:space="preserve">Sei interessato agli argomenti di questo insegnamento? (indipendentemente da come è stato svolto) </w:t>
            </w:r>
          </w:p>
        </w:tc>
      </w:tr>
      <w:tr w:rsidR="001D0E00" w:rsidRPr="003A7FD3" w:rsidTr="001D0E00">
        <w:trPr>
          <w:trHeight w:val="181"/>
        </w:trPr>
        <w:tc>
          <w:tcPr>
            <w:tcW w:w="702" w:type="pct"/>
          </w:tcPr>
          <w:p w:rsidR="001D0E00" w:rsidRPr="003A7FD3" w:rsidRDefault="001D0E00" w:rsidP="001D0E00">
            <w:pPr>
              <w:pStyle w:val="Default"/>
              <w:widowControl w:val="0"/>
              <w:jc w:val="center"/>
              <w:rPr>
                <w:sz w:val="20"/>
                <w:szCs w:val="20"/>
              </w:rPr>
            </w:pPr>
            <w:r w:rsidRPr="003A7FD3">
              <w:rPr>
                <w:sz w:val="20"/>
                <w:szCs w:val="20"/>
              </w:rPr>
              <w:t>12</w:t>
            </w:r>
          </w:p>
        </w:tc>
        <w:tc>
          <w:tcPr>
            <w:tcW w:w="4298" w:type="pct"/>
          </w:tcPr>
          <w:p w:rsidR="001D0E00" w:rsidRPr="003A7FD3" w:rsidRDefault="001D0E00" w:rsidP="001D0E00">
            <w:pPr>
              <w:pStyle w:val="Default"/>
              <w:widowControl w:val="0"/>
              <w:rPr>
                <w:sz w:val="20"/>
                <w:szCs w:val="20"/>
              </w:rPr>
            </w:pPr>
            <w:r w:rsidRPr="003A7FD3">
              <w:rPr>
                <w:b/>
                <w:bCs/>
                <w:sz w:val="20"/>
                <w:szCs w:val="20"/>
              </w:rPr>
              <w:t xml:space="preserve">Sei </w:t>
            </w:r>
            <w:r w:rsidRPr="003A7FD3">
              <w:rPr>
                <w:sz w:val="20"/>
                <w:szCs w:val="20"/>
              </w:rPr>
              <w:t xml:space="preserve">complessivamente soddisfatto di come è stato svolto questo insegnamento? </w:t>
            </w:r>
          </w:p>
        </w:tc>
      </w:tr>
    </w:tbl>
    <w:p w:rsidR="001D0E00" w:rsidRPr="003A7FD3" w:rsidRDefault="001D0E00" w:rsidP="001D0E00">
      <w:pPr>
        <w:pStyle w:val="Default"/>
        <w:widowControl w:val="0"/>
        <w:jc w:val="both"/>
        <w:rPr>
          <w:sz w:val="22"/>
          <w:szCs w:val="22"/>
        </w:rPr>
      </w:pPr>
    </w:p>
    <w:p w:rsidR="001D0E00" w:rsidRPr="003A7FD3" w:rsidRDefault="001D0E00" w:rsidP="001D0E00">
      <w:pPr>
        <w:pStyle w:val="Default"/>
        <w:widowControl w:val="0"/>
        <w:jc w:val="both"/>
        <w:rPr>
          <w:b/>
          <w:i/>
          <w:sz w:val="22"/>
          <w:szCs w:val="22"/>
        </w:rPr>
      </w:pPr>
      <w:r w:rsidRPr="003A7FD3">
        <w:rPr>
          <w:sz w:val="22"/>
          <w:szCs w:val="22"/>
        </w:rPr>
        <w:t>Non frequentanti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8470"/>
      </w:tblGrid>
      <w:tr w:rsidR="001D0E00" w:rsidRPr="003A7FD3" w:rsidTr="001D0E00">
        <w:trPr>
          <w:trHeight w:val="177"/>
        </w:trPr>
        <w:tc>
          <w:tcPr>
            <w:tcW w:w="702" w:type="pct"/>
          </w:tcPr>
          <w:p w:rsidR="001D0E00" w:rsidRPr="003A7FD3" w:rsidRDefault="001D0E00" w:rsidP="001D0E00">
            <w:pPr>
              <w:pStyle w:val="Default"/>
              <w:widowControl w:val="0"/>
              <w:jc w:val="center"/>
              <w:rPr>
                <w:sz w:val="20"/>
                <w:szCs w:val="20"/>
              </w:rPr>
            </w:pPr>
            <w:r w:rsidRPr="003A7FD3">
              <w:rPr>
                <w:b/>
                <w:bCs/>
                <w:sz w:val="20"/>
                <w:szCs w:val="20"/>
              </w:rPr>
              <w:t>Domanda</w:t>
            </w:r>
          </w:p>
        </w:tc>
        <w:tc>
          <w:tcPr>
            <w:tcW w:w="4298" w:type="pct"/>
          </w:tcPr>
          <w:p w:rsidR="001D0E00" w:rsidRPr="003A7FD3" w:rsidRDefault="001D0E00" w:rsidP="001D0E00">
            <w:pPr>
              <w:pStyle w:val="Default"/>
              <w:widowControl w:val="0"/>
              <w:rPr>
                <w:sz w:val="20"/>
                <w:szCs w:val="20"/>
              </w:rPr>
            </w:pPr>
            <w:r w:rsidRPr="003A7FD3">
              <w:rPr>
                <w:b/>
                <w:bCs/>
                <w:sz w:val="20"/>
                <w:szCs w:val="20"/>
              </w:rPr>
              <w:t>Indicare i motivi della non frequenza tra le seguenti possibilità:</w:t>
            </w:r>
          </w:p>
        </w:tc>
      </w:tr>
      <w:tr w:rsidR="001D0E00" w:rsidRPr="003A7FD3" w:rsidTr="001D0E00">
        <w:trPr>
          <w:trHeight w:val="553"/>
        </w:trPr>
        <w:tc>
          <w:tcPr>
            <w:tcW w:w="702" w:type="pct"/>
          </w:tcPr>
          <w:p w:rsidR="001D0E00" w:rsidRPr="003A7FD3" w:rsidRDefault="001D0E00" w:rsidP="001D0E00">
            <w:pPr>
              <w:pStyle w:val="Default"/>
              <w:widowControl w:val="0"/>
              <w:jc w:val="center"/>
              <w:rPr>
                <w:sz w:val="20"/>
                <w:szCs w:val="20"/>
              </w:rPr>
            </w:pPr>
            <w:r w:rsidRPr="003A7FD3">
              <w:rPr>
                <w:sz w:val="20"/>
                <w:szCs w:val="20"/>
              </w:rPr>
              <w:t>1</w:t>
            </w:r>
          </w:p>
        </w:tc>
        <w:tc>
          <w:tcPr>
            <w:tcW w:w="4298" w:type="pct"/>
          </w:tcPr>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Orario sovrapposto ad altre lezioni da seguire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Orario scomodo in generale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Orario scomodo perché fuori sede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Sede lezioni a distanza eccessiva da casa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Lavora con un orario che coincide con quello delle lezioni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Conosce gli argomenti trattati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Non ha interesse per la materia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La materia si studia bene senza seguire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Preferisce organizzare da solo il suo studio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Necessità di studiare altre materie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Non ne aveva voglia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 xml:space="preserve">Problemi personali (familiari o di salute) </w:t>
            </w:r>
          </w:p>
          <w:p w:rsidR="001D0E00" w:rsidRPr="003A7FD3" w:rsidRDefault="001D0E00" w:rsidP="001D0E00">
            <w:pPr>
              <w:pStyle w:val="Default"/>
              <w:widowControl w:val="0"/>
              <w:numPr>
                <w:ilvl w:val="0"/>
                <w:numId w:val="3"/>
              </w:numPr>
              <w:ind w:left="317" w:hanging="283"/>
              <w:rPr>
                <w:sz w:val="20"/>
                <w:szCs w:val="20"/>
              </w:rPr>
            </w:pPr>
            <w:r w:rsidRPr="003A7FD3">
              <w:rPr>
                <w:sz w:val="20"/>
                <w:szCs w:val="20"/>
              </w:rPr>
              <w:t>Impegni vari non prorogabili</w:t>
            </w:r>
          </w:p>
        </w:tc>
      </w:tr>
      <w:tr w:rsidR="001D0E00" w:rsidRPr="003A7FD3" w:rsidTr="001D0E00">
        <w:trPr>
          <w:trHeight w:val="409"/>
        </w:trPr>
        <w:tc>
          <w:tcPr>
            <w:tcW w:w="702" w:type="pct"/>
          </w:tcPr>
          <w:p w:rsidR="001D0E00" w:rsidRPr="003A7FD3" w:rsidRDefault="001D0E00" w:rsidP="001D0E00">
            <w:pPr>
              <w:pStyle w:val="Default"/>
              <w:widowControl w:val="0"/>
              <w:jc w:val="center"/>
              <w:rPr>
                <w:sz w:val="20"/>
                <w:szCs w:val="20"/>
              </w:rPr>
            </w:pPr>
            <w:r w:rsidRPr="003A7FD3">
              <w:rPr>
                <w:sz w:val="20"/>
                <w:szCs w:val="20"/>
              </w:rPr>
              <w:t>2</w:t>
            </w:r>
          </w:p>
        </w:tc>
        <w:tc>
          <w:tcPr>
            <w:tcW w:w="4298" w:type="pct"/>
          </w:tcPr>
          <w:p w:rsidR="001D0E00" w:rsidRPr="003A7FD3" w:rsidRDefault="001D0E00" w:rsidP="001D0E00">
            <w:pPr>
              <w:pStyle w:val="Default"/>
              <w:widowControl w:val="0"/>
              <w:numPr>
                <w:ilvl w:val="0"/>
                <w:numId w:val="3"/>
              </w:numPr>
              <w:ind w:left="317" w:hanging="283"/>
              <w:rPr>
                <w:bCs/>
                <w:sz w:val="20"/>
                <w:szCs w:val="20"/>
              </w:rPr>
            </w:pPr>
            <w:r w:rsidRPr="003A7FD3">
              <w:rPr>
                <w:sz w:val="20"/>
                <w:szCs w:val="20"/>
              </w:rPr>
              <w:t>Altro (testo libero)</w:t>
            </w:r>
          </w:p>
          <w:p w:rsidR="001D0E00" w:rsidRPr="003A7FD3" w:rsidRDefault="001D0E00" w:rsidP="001D0E00">
            <w:pPr>
              <w:pStyle w:val="Default"/>
              <w:widowControl w:val="0"/>
              <w:rPr>
                <w:sz w:val="20"/>
                <w:szCs w:val="20"/>
              </w:rPr>
            </w:pPr>
          </w:p>
        </w:tc>
      </w:tr>
    </w:tbl>
    <w:p w:rsidR="001D0E00" w:rsidRPr="003A7FD3" w:rsidRDefault="001D0E00" w:rsidP="001D0E00">
      <w:pPr>
        <w:pStyle w:val="Default"/>
        <w:widowControl w:val="0"/>
        <w:jc w:val="both"/>
        <w:rPr>
          <w:sz w:val="16"/>
          <w:szCs w:val="16"/>
        </w:rPr>
      </w:pPr>
      <w:r w:rsidRPr="003A7FD3">
        <w:rPr>
          <w:sz w:val="16"/>
          <w:szCs w:val="16"/>
        </w:rPr>
        <w:t xml:space="preserve">(livelli di risposta: </w:t>
      </w:r>
      <w:r w:rsidRPr="003A7FD3">
        <w:rPr>
          <w:i/>
          <w:iCs/>
          <w:sz w:val="16"/>
          <w:szCs w:val="16"/>
        </w:rPr>
        <w:t xml:space="preserve">per nulla importante, poco importante, abbastanza importante, molto importante - </w:t>
      </w:r>
      <w:r w:rsidRPr="003A7FD3">
        <w:rPr>
          <w:sz w:val="16"/>
          <w:szCs w:val="16"/>
        </w:rPr>
        <w:t>a eccezione di “Altro”).</w:t>
      </w:r>
    </w:p>
    <w:p w:rsidR="001D0E00" w:rsidRDefault="001D0E00" w:rsidP="001D0E00">
      <w:pPr>
        <w:pStyle w:val="Default"/>
        <w:widowControl w:val="0"/>
        <w:jc w:val="center"/>
        <w:rPr>
          <w:b/>
          <w:sz w:val="22"/>
          <w:szCs w:val="22"/>
        </w:rPr>
      </w:pPr>
      <w:r>
        <w:rPr>
          <w:sz w:val="22"/>
          <w:szCs w:val="22"/>
        </w:rPr>
        <w:br w:type="page"/>
      </w:r>
      <w:r w:rsidRPr="009E75FA">
        <w:rPr>
          <w:b/>
          <w:sz w:val="22"/>
          <w:szCs w:val="22"/>
        </w:rPr>
        <w:lastRenderedPageBreak/>
        <w:t>Risultati dell’indagine sull'andamento d</w:t>
      </w:r>
      <w:r>
        <w:rPr>
          <w:b/>
          <w:sz w:val="22"/>
          <w:szCs w:val="22"/>
        </w:rPr>
        <w:t>elle rilevazioni A.A. 2012/2013</w:t>
      </w:r>
    </w:p>
    <w:p w:rsidR="001D0E00" w:rsidRPr="009E75FA" w:rsidRDefault="001D0E00" w:rsidP="001D0E00">
      <w:pPr>
        <w:pStyle w:val="Default"/>
        <w:widowControl w:val="0"/>
        <w:jc w:val="center"/>
        <w:rPr>
          <w:b/>
          <w:sz w:val="22"/>
          <w:szCs w:val="22"/>
        </w:rPr>
      </w:pPr>
      <w:r w:rsidRPr="009E75FA">
        <w:rPr>
          <w:b/>
          <w:sz w:val="22"/>
          <w:szCs w:val="22"/>
        </w:rPr>
        <w:t>per il CdL in Ingegneria Civile (valori percentuali)</w:t>
      </w:r>
    </w:p>
    <w:p w:rsidR="001D0E00" w:rsidRPr="00D434D1" w:rsidRDefault="001D0E00" w:rsidP="001D0E00">
      <w:pPr>
        <w:pStyle w:val="Default"/>
        <w:widowControl w:val="0"/>
        <w:jc w:val="both"/>
        <w:rPr>
          <w:sz w:val="22"/>
          <w:szCs w:val="22"/>
        </w:rPr>
      </w:pPr>
      <w:r>
        <w:rPr>
          <w:noProof/>
          <w:sz w:val="22"/>
          <w:szCs w:val="22"/>
          <w:bdr w:val="single" w:sz="4" w:space="0" w:color="auto"/>
          <w:lang w:eastAsia="it-IT"/>
        </w:rPr>
        <w:drawing>
          <wp:inline distT="0" distB="0" distL="0" distR="0">
            <wp:extent cx="5970905" cy="6100445"/>
            <wp:effectExtent l="19050" t="0" r="0" b="0"/>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srcRect l="26637" t="12770" r="27258" b="4430"/>
                    <a:stretch>
                      <a:fillRect/>
                    </a:stretch>
                  </pic:blipFill>
                  <pic:spPr bwMode="auto">
                    <a:xfrm>
                      <a:off x="0" y="0"/>
                      <a:ext cx="5970905" cy="6100445"/>
                    </a:xfrm>
                    <a:prstGeom prst="rect">
                      <a:avLst/>
                    </a:prstGeom>
                    <a:noFill/>
                    <a:ln w="9525">
                      <a:noFill/>
                      <a:miter lim="800000"/>
                      <a:headEnd/>
                      <a:tailEnd/>
                    </a:ln>
                  </pic:spPr>
                </pic:pic>
              </a:graphicData>
            </a:graphic>
          </wp:inline>
        </w:drawing>
      </w:r>
    </w:p>
    <w:p w:rsidR="001D0E00" w:rsidRDefault="001D0E00" w:rsidP="001D0E00">
      <w:pPr>
        <w:pStyle w:val="Default"/>
        <w:widowControl w:val="0"/>
        <w:jc w:val="center"/>
        <w:rPr>
          <w:b/>
          <w:sz w:val="22"/>
          <w:szCs w:val="22"/>
        </w:rPr>
      </w:pPr>
      <w:r>
        <w:rPr>
          <w:rFonts w:ascii="Lucida Sans Unicode" w:eastAsia="Times New Roman" w:hAnsi="Lucida Sans Unicode"/>
          <w:color w:val="auto"/>
          <w:sz w:val="20"/>
          <w:szCs w:val="20"/>
          <w:lang w:eastAsia="it-IT"/>
        </w:rPr>
        <w:br w:type="page"/>
      </w:r>
      <w:r w:rsidRPr="009E75FA">
        <w:rPr>
          <w:b/>
          <w:sz w:val="22"/>
          <w:szCs w:val="22"/>
        </w:rPr>
        <w:lastRenderedPageBreak/>
        <w:t>Risultati dell’indagine sull'andamento d</w:t>
      </w:r>
      <w:r>
        <w:rPr>
          <w:b/>
          <w:sz w:val="22"/>
          <w:szCs w:val="22"/>
        </w:rPr>
        <w:t>elle rilevazioni A.A. 2012/2013</w:t>
      </w:r>
    </w:p>
    <w:p w:rsidR="001D0E00" w:rsidRPr="009E75FA" w:rsidRDefault="001D0E00" w:rsidP="001D0E00">
      <w:pPr>
        <w:pStyle w:val="Default"/>
        <w:widowControl w:val="0"/>
        <w:jc w:val="center"/>
        <w:rPr>
          <w:b/>
          <w:sz w:val="22"/>
          <w:szCs w:val="22"/>
        </w:rPr>
      </w:pPr>
      <w:r w:rsidRPr="009E75FA">
        <w:rPr>
          <w:b/>
          <w:sz w:val="22"/>
          <w:szCs w:val="22"/>
        </w:rPr>
        <w:t>per il CdLM in Ingegneria Civile (valori percentuali)</w:t>
      </w:r>
    </w:p>
    <w:p w:rsidR="001D0E00" w:rsidRPr="00D434D1" w:rsidRDefault="001D0E00" w:rsidP="001D0E00">
      <w:pPr>
        <w:pStyle w:val="Default"/>
        <w:widowControl w:val="0"/>
        <w:jc w:val="both"/>
        <w:rPr>
          <w:sz w:val="22"/>
          <w:szCs w:val="22"/>
        </w:rPr>
      </w:pPr>
      <w:r>
        <w:rPr>
          <w:noProof/>
          <w:sz w:val="22"/>
          <w:szCs w:val="22"/>
          <w:bdr w:val="single" w:sz="4" w:space="0" w:color="auto"/>
          <w:lang w:eastAsia="it-IT"/>
        </w:rPr>
        <w:drawing>
          <wp:inline distT="0" distB="0" distL="0" distR="0">
            <wp:extent cx="5930265" cy="6257290"/>
            <wp:effectExtent l="19050" t="0" r="0" b="0"/>
            <wp:docPr id="3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0"/>
                    <a:srcRect l="26775" t="13014" r="28000" b="4015"/>
                    <a:stretch>
                      <a:fillRect/>
                    </a:stretch>
                  </pic:blipFill>
                  <pic:spPr bwMode="auto">
                    <a:xfrm>
                      <a:off x="0" y="0"/>
                      <a:ext cx="5930265" cy="6257290"/>
                    </a:xfrm>
                    <a:prstGeom prst="rect">
                      <a:avLst/>
                    </a:prstGeom>
                    <a:noFill/>
                    <a:ln w="9525">
                      <a:noFill/>
                      <a:miter lim="800000"/>
                      <a:headEnd/>
                      <a:tailEnd/>
                    </a:ln>
                  </pic:spPr>
                </pic:pic>
              </a:graphicData>
            </a:graphic>
          </wp:inline>
        </w:drawing>
      </w:r>
    </w:p>
    <w:p w:rsidR="001D0E00" w:rsidRDefault="001D0E00" w:rsidP="001D0E00">
      <w:pPr>
        <w:pStyle w:val="Default"/>
        <w:widowControl w:val="0"/>
        <w:jc w:val="center"/>
        <w:rPr>
          <w:b/>
          <w:sz w:val="22"/>
          <w:szCs w:val="22"/>
        </w:rPr>
      </w:pPr>
      <w:r>
        <w:rPr>
          <w:sz w:val="22"/>
          <w:szCs w:val="22"/>
        </w:rPr>
        <w:br w:type="page"/>
      </w:r>
      <w:r w:rsidRPr="009E75FA">
        <w:rPr>
          <w:b/>
          <w:sz w:val="22"/>
          <w:szCs w:val="22"/>
        </w:rPr>
        <w:lastRenderedPageBreak/>
        <w:t>Risultati dell’indagine sull'andamento delle rilevazioni A.A. 2012/2013</w:t>
      </w:r>
    </w:p>
    <w:p w:rsidR="001D0E00" w:rsidRPr="009E75FA" w:rsidRDefault="001D0E00" w:rsidP="001D0E00">
      <w:pPr>
        <w:pStyle w:val="Default"/>
        <w:widowControl w:val="0"/>
        <w:jc w:val="center"/>
        <w:rPr>
          <w:b/>
          <w:sz w:val="22"/>
          <w:szCs w:val="22"/>
        </w:rPr>
      </w:pPr>
      <w:r w:rsidRPr="009E75FA">
        <w:rPr>
          <w:b/>
          <w:sz w:val="22"/>
          <w:szCs w:val="22"/>
        </w:rPr>
        <w:t>per il CdLM a ciclo unico in Ingegneria Edile-Architettura (valori percentuali)</w:t>
      </w:r>
    </w:p>
    <w:p w:rsidR="001D0E00" w:rsidRDefault="001D0E00" w:rsidP="001D0E00">
      <w:pPr>
        <w:pStyle w:val="Default"/>
        <w:widowControl w:val="0"/>
        <w:jc w:val="both"/>
        <w:rPr>
          <w:sz w:val="22"/>
          <w:szCs w:val="22"/>
        </w:rPr>
      </w:pPr>
      <w:r>
        <w:rPr>
          <w:noProof/>
          <w:sz w:val="22"/>
          <w:szCs w:val="22"/>
          <w:bdr w:val="single" w:sz="4" w:space="0" w:color="auto"/>
          <w:lang w:eastAsia="it-IT"/>
        </w:rPr>
        <w:drawing>
          <wp:inline distT="0" distB="0" distL="0" distR="0">
            <wp:extent cx="5977890" cy="6107430"/>
            <wp:effectExtent l="19050" t="0" r="3810" b="0"/>
            <wp:docPr id="3"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11"/>
                    <a:srcRect/>
                    <a:stretch>
                      <a:fillRect/>
                    </a:stretch>
                  </pic:blipFill>
                  <pic:spPr bwMode="auto">
                    <a:xfrm>
                      <a:off x="0" y="0"/>
                      <a:ext cx="5977890" cy="6107430"/>
                    </a:xfrm>
                    <a:prstGeom prst="rect">
                      <a:avLst/>
                    </a:prstGeom>
                    <a:noFill/>
                    <a:ln w="9525">
                      <a:noFill/>
                      <a:miter lim="800000"/>
                      <a:headEnd/>
                      <a:tailEnd/>
                    </a:ln>
                  </pic:spPr>
                </pic:pic>
              </a:graphicData>
            </a:graphic>
          </wp:inline>
        </w:drawing>
      </w:r>
    </w:p>
    <w:p w:rsidR="001D0E00" w:rsidRPr="007A16AB" w:rsidRDefault="001D0E00" w:rsidP="001D0E00">
      <w:pPr>
        <w:pStyle w:val="Default"/>
        <w:widowControl w:val="0"/>
        <w:jc w:val="center"/>
        <w:rPr>
          <w:b/>
          <w:sz w:val="22"/>
          <w:szCs w:val="22"/>
        </w:rPr>
      </w:pPr>
      <w:r>
        <w:rPr>
          <w:sz w:val="22"/>
          <w:szCs w:val="22"/>
        </w:rPr>
        <w:br w:type="page"/>
      </w:r>
      <w:r w:rsidRPr="007A16AB">
        <w:rPr>
          <w:b/>
          <w:sz w:val="22"/>
          <w:szCs w:val="22"/>
        </w:rPr>
        <w:lastRenderedPageBreak/>
        <w:t>Indice di Valutazione Positiva complessivo del CdL in Ingegneria Civile</w:t>
      </w:r>
    </w:p>
    <w:p w:rsidR="001D0E00" w:rsidRDefault="001D0E00" w:rsidP="001D0E00">
      <w:pPr>
        <w:pStyle w:val="Default"/>
        <w:widowControl w:val="0"/>
        <w:jc w:val="center"/>
        <w:rPr>
          <w:sz w:val="22"/>
          <w:szCs w:val="22"/>
        </w:rPr>
      </w:pPr>
      <w:r>
        <w:rPr>
          <w:noProof/>
          <w:sz w:val="22"/>
          <w:szCs w:val="22"/>
          <w:lang w:eastAsia="it-IT"/>
        </w:rPr>
        <w:drawing>
          <wp:inline distT="0" distB="0" distL="0" distR="0">
            <wp:extent cx="5956935" cy="1125855"/>
            <wp:effectExtent l="19050" t="0" r="5715"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srcRect l="3896" t="23267" r="7321" b="45430"/>
                    <a:stretch>
                      <a:fillRect/>
                    </a:stretch>
                  </pic:blipFill>
                  <pic:spPr bwMode="auto">
                    <a:xfrm>
                      <a:off x="0" y="0"/>
                      <a:ext cx="5956935" cy="1125855"/>
                    </a:xfrm>
                    <a:prstGeom prst="rect">
                      <a:avLst/>
                    </a:prstGeom>
                    <a:noFill/>
                    <a:ln w="9525">
                      <a:noFill/>
                      <a:miter lim="800000"/>
                      <a:headEnd/>
                      <a:tailEnd/>
                    </a:ln>
                  </pic:spPr>
                </pic:pic>
              </a:graphicData>
            </a:graphic>
          </wp:inline>
        </w:drawing>
      </w:r>
    </w:p>
    <w:p w:rsidR="001D0E00" w:rsidRPr="00D434D1" w:rsidRDefault="001D0E00" w:rsidP="001D0E00">
      <w:pPr>
        <w:pStyle w:val="Default"/>
        <w:widowControl w:val="0"/>
        <w:jc w:val="center"/>
        <w:rPr>
          <w:sz w:val="22"/>
          <w:szCs w:val="22"/>
        </w:rPr>
      </w:pPr>
    </w:p>
    <w:p w:rsidR="001D0E00" w:rsidRPr="007A16AB" w:rsidRDefault="001D0E00" w:rsidP="001D0E00">
      <w:pPr>
        <w:pStyle w:val="Default"/>
        <w:widowControl w:val="0"/>
        <w:jc w:val="center"/>
        <w:rPr>
          <w:b/>
          <w:sz w:val="22"/>
          <w:szCs w:val="22"/>
        </w:rPr>
      </w:pPr>
      <w:r w:rsidRPr="007A16AB">
        <w:rPr>
          <w:b/>
          <w:sz w:val="22"/>
          <w:szCs w:val="22"/>
        </w:rPr>
        <w:t>Indice di Valutazione Positiva complessivo del CdLM in Ingegneria Civile</w:t>
      </w:r>
    </w:p>
    <w:p w:rsidR="001D0E00" w:rsidRDefault="001D0E00" w:rsidP="001D0E00">
      <w:pPr>
        <w:jc w:val="center"/>
      </w:pPr>
      <w:r>
        <w:rPr>
          <w:noProof/>
        </w:rPr>
        <w:drawing>
          <wp:inline distT="0" distB="0" distL="0" distR="0">
            <wp:extent cx="5956935" cy="1036955"/>
            <wp:effectExtent l="19050" t="0" r="5715" b="0"/>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a:srcRect l="8891" t="38193" r="7913" b="34415"/>
                    <a:stretch>
                      <a:fillRect/>
                    </a:stretch>
                  </pic:blipFill>
                  <pic:spPr bwMode="auto">
                    <a:xfrm>
                      <a:off x="0" y="0"/>
                      <a:ext cx="5956935" cy="1036955"/>
                    </a:xfrm>
                    <a:prstGeom prst="rect">
                      <a:avLst/>
                    </a:prstGeom>
                    <a:noFill/>
                    <a:ln w="9525">
                      <a:noFill/>
                      <a:miter lim="800000"/>
                      <a:headEnd/>
                      <a:tailEnd/>
                    </a:ln>
                  </pic:spPr>
                </pic:pic>
              </a:graphicData>
            </a:graphic>
          </wp:inline>
        </w:drawing>
      </w:r>
    </w:p>
    <w:p w:rsidR="001D0E00" w:rsidRDefault="001D0E00" w:rsidP="001D0E00">
      <w:pPr>
        <w:jc w:val="center"/>
      </w:pPr>
    </w:p>
    <w:p w:rsidR="001D0E00" w:rsidRPr="007A16AB" w:rsidRDefault="001D0E00" w:rsidP="001D0E00">
      <w:pPr>
        <w:pStyle w:val="Default"/>
        <w:widowControl w:val="0"/>
        <w:jc w:val="center"/>
        <w:rPr>
          <w:b/>
          <w:sz w:val="22"/>
          <w:szCs w:val="22"/>
        </w:rPr>
      </w:pPr>
      <w:r w:rsidRPr="007A16AB">
        <w:rPr>
          <w:b/>
          <w:sz w:val="22"/>
          <w:szCs w:val="22"/>
        </w:rPr>
        <w:t>Indice di Valutazione Positiva complessivo del CdLM a ciclo unico in Ingegneria Edile-Architettura</w:t>
      </w:r>
    </w:p>
    <w:p w:rsidR="001D0E00" w:rsidRDefault="001D0E00" w:rsidP="001D0E00">
      <w:pPr>
        <w:jc w:val="center"/>
      </w:pPr>
      <w:r>
        <w:rPr>
          <w:noProof/>
        </w:rPr>
        <w:drawing>
          <wp:inline distT="0" distB="0" distL="0" distR="0">
            <wp:extent cx="6032500" cy="1023620"/>
            <wp:effectExtent l="19050" t="0" r="6350" b="0"/>
            <wp:docPr id="6"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4"/>
                    <a:srcRect/>
                    <a:stretch>
                      <a:fillRect/>
                    </a:stretch>
                  </pic:blipFill>
                  <pic:spPr bwMode="auto">
                    <a:xfrm>
                      <a:off x="0" y="0"/>
                      <a:ext cx="6032500" cy="1023620"/>
                    </a:xfrm>
                    <a:prstGeom prst="rect">
                      <a:avLst/>
                    </a:prstGeom>
                    <a:noFill/>
                    <a:ln w="9525">
                      <a:noFill/>
                      <a:miter lim="800000"/>
                      <a:headEnd/>
                      <a:tailEnd/>
                    </a:ln>
                  </pic:spPr>
                </pic:pic>
              </a:graphicData>
            </a:graphic>
          </wp:inline>
        </w:drawing>
      </w:r>
    </w:p>
    <w:p w:rsidR="001D0E00" w:rsidRPr="007A16AB" w:rsidRDefault="001D0E00" w:rsidP="001D0E00">
      <w:pPr>
        <w:pStyle w:val="Titolo4"/>
        <w:keepNext w:val="0"/>
        <w:widowControl w:val="0"/>
        <w:spacing w:before="0" w:after="0" w:line="240" w:lineRule="auto"/>
        <w:jc w:val="center"/>
        <w:rPr>
          <w:rFonts w:ascii="Times New Roman" w:hAnsi="Times New Roman"/>
          <w:sz w:val="22"/>
          <w:szCs w:val="22"/>
        </w:rPr>
      </w:pPr>
      <w:bookmarkStart w:id="6" w:name="_Toc374725248"/>
      <w:r>
        <w:rPr>
          <w:rFonts w:ascii="Lucida Sans Unicode" w:hAnsi="Lucida Sans Unicode"/>
          <w:b w:val="0"/>
          <w:bCs w:val="0"/>
          <w:sz w:val="20"/>
          <w:szCs w:val="20"/>
          <w:lang w:eastAsia="it-IT"/>
        </w:rPr>
        <w:br w:type="page"/>
      </w:r>
      <w:r w:rsidRPr="007A16AB">
        <w:rPr>
          <w:rFonts w:ascii="Times New Roman" w:hAnsi="Times New Roman"/>
          <w:sz w:val="22"/>
          <w:szCs w:val="22"/>
        </w:rPr>
        <w:lastRenderedPageBreak/>
        <w:t>Opinioni dei laureati</w:t>
      </w:r>
      <w:bookmarkEnd w:id="6"/>
      <w:r w:rsidRPr="007A16AB">
        <w:rPr>
          <w:rFonts w:ascii="Times New Roman" w:hAnsi="Times New Roman"/>
          <w:sz w:val="22"/>
          <w:szCs w:val="22"/>
        </w:rPr>
        <w:t xml:space="preserve"> </w:t>
      </w:r>
    </w:p>
    <w:p w:rsidR="001D0E00" w:rsidRDefault="001D0E00" w:rsidP="001D0E00">
      <w:pPr>
        <w:pStyle w:val="Default"/>
        <w:widowControl w:val="0"/>
        <w:jc w:val="center"/>
        <w:rPr>
          <w:sz w:val="22"/>
          <w:szCs w:val="22"/>
        </w:rPr>
      </w:pPr>
    </w:p>
    <w:p w:rsidR="001D0E00" w:rsidRDefault="001D0E00" w:rsidP="001D0E00">
      <w:pPr>
        <w:jc w:val="center"/>
        <w:rPr>
          <w:rFonts w:ascii="Times New Roman" w:hAnsi="Times New Roman"/>
          <w:sz w:val="22"/>
          <w:szCs w:val="22"/>
        </w:rPr>
      </w:pPr>
      <w:r>
        <w:rPr>
          <w:rFonts w:ascii="Times New Roman" w:hAnsi="Times New Roman"/>
          <w:noProof/>
          <w:sz w:val="22"/>
          <w:szCs w:val="22"/>
        </w:rPr>
        <w:drawing>
          <wp:inline distT="0" distB="0" distL="0" distR="0">
            <wp:extent cx="3802323" cy="2395182"/>
            <wp:effectExtent l="19050" t="0" r="26727" b="5118"/>
            <wp:docPr id="7"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0E00" w:rsidRPr="00417ACC" w:rsidRDefault="001D0E00" w:rsidP="001D0E00">
      <w:pPr>
        <w:pStyle w:val="Default"/>
        <w:widowControl w:val="0"/>
        <w:jc w:val="center"/>
        <w:rPr>
          <w:b/>
          <w:sz w:val="20"/>
          <w:szCs w:val="20"/>
        </w:rPr>
      </w:pPr>
      <w:r w:rsidRPr="00417ACC">
        <w:rPr>
          <w:b/>
          <w:sz w:val="20"/>
          <w:szCs w:val="20"/>
        </w:rPr>
        <w:t>Grado di soddisfazione del Corso di Studio - CdL in Ingegneria Civile</w:t>
      </w:r>
    </w:p>
    <w:p w:rsidR="001D0E00" w:rsidRDefault="001D0E00" w:rsidP="001D0E00">
      <w:pPr>
        <w:pStyle w:val="Default"/>
        <w:widowControl w:val="0"/>
        <w:jc w:val="center"/>
        <w:rPr>
          <w:b/>
          <w:sz w:val="20"/>
          <w:szCs w:val="20"/>
        </w:rPr>
      </w:pPr>
    </w:p>
    <w:p w:rsidR="001D0E00" w:rsidRDefault="001D0E00" w:rsidP="001D0E00">
      <w:pPr>
        <w:pStyle w:val="Default"/>
        <w:widowControl w:val="0"/>
        <w:jc w:val="center"/>
        <w:rPr>
          <w:b/>
          <w:sz w:val="20"/>
          <w:szCs w:val="20"/>
        </w:rPr>
      </w:pPr>
    </w:p>
    <w:p w:rsidR="001D0E00" w:rsidRPr="009E75FA" w:rsidRDefault="001D0E00" w:rsidP="001D0E00">
      <w:pPr>
        <w:pStyle w:val="Default"/>
        <w:widowControl w:val="0"/>
        <w:jc w:val="center"/>
        <w:rPr>
          <w:b/>
          <w:sz w:val="22"/>
          <w:szCs w:val="22"/>
        </w:rPr>
      </w:pPr>
      <w:r>
        <w:rPr>
          <w:noProof/>
          <w:sz w:val="22"/>
          <w:szCs w:val="22"/>
          <w:bdr w:val="single" w:sz="4" w:space="0" w:color="auto"/>
          <w:lang w:eastAsia="it-IT"/>
        </w:rPr>
        <w:drawing>
          <wp:inline distT="0" distB="0" distL="0" distR="0">
            <wp:extent cx="3830244" cy="2490716"/>
            <wp:effectExtent l="19050" t="0" r="17856" b="4834"/>
            <wp:docPr id="8" name="Immagin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0E00" w:rsidRPr="00417ACC" w:rsidRDefault="001D0E00" w:rsidP="001D0E00">
      <w:pPr>
        <w:pStyle w:val="Default"/>
        <w:widowControl w:val="0"/>
        <w:jc w:val="center"/>
        <w:rPr>
          <w:b/>
          <w:sz w:val="20"/>
          <w:szCs w:val="20"/>
        </w:rPr>
      </w:pPr>
      <w:r w:rsidRPr="00417ACC">
        <w:rPr>
          <w:b/>
          <w:sz w:val="20"/>
          <w:szCs w:val="20"/>
        </w:rPr>
        <w:t>Grado di soddisfazione del Corso di Studio - CdLM in Ingegneria Civile</w:t>
      </w:r>
    </w:p>
    <w:p w:rsidR="001D0E00" w:rsidRDefault="001D0E00" w:rsidP="001D0E00">
      <w:pPr>
        <w:jc w:val="both"/>
        <w:rPr>
          <w:rFonts w:ascii="Times New Roman" w:hAnsi="Times New Roman"/>
          <w:sz w:val="22"/>
          <w:szCs w:val="22"/>
        </w:rPr>
      </w:pPr>
    </w:p>
    <w:p w:rsidR="001D0E00" w:rsidRDefault="001D0E00" w:rsidP="001D0E00">
      <w:pPr>
        <w:jc w:val="center"/>
        <w:rPr>
          <w:rFonts w:ascii="Times New Roman" w:hAnsi="Times New Roman"/>
          <w:sz w:val="22"/>
          <w:szCs w:val="22"/>
        </w:rPr>
      </w:pPr>
      <w:r>
        <w:rPr>
          <w:rFonts w:ascii="Times New Roman" w:hAnsi="Times New Roman"/>
          <w:noProof/>
          <w:sz w:val="22"/>
          <w:szCs w:val="22"/>
        </w:rPr>
        <w:drawing>
          <wp:inline distT="0" distB="0" distL="0" distR="0">
            <wp:extent cx="3893725" cy="2644959"/>
            <wp:effectExtent l="19050" t="0" r="0" b="0"/>
            <wp:docPr id="9"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7"/>
                    <a:srcRect l="22212" t="16864" r="1782"/>
                    <a:stretch>
                      <a:fillRect/>
                    </a:stretch>
                  </pic:blipFill>
                  <pic:spPr bwMode="auto">
                    <a:xfrm>
                      <a:off x="0" y="0"/>
                      <a:ext cx="3896805" cy="2647051"/>
                    </a:xfrm>
                    <a:prstGeom prst="rect">
                      <a:avLst/>
                    </a:prstGeom>
                    <a:noFill/>
                    <a:ln w="9525">
                      <a:noFill/>
                      <a:miter lim="800000"/>
                      <a:headEnd/>
                      <a:tailEnd/>
                    </a:ln>
                  </pic:spPr>
                </pic:pic>
              </a:graphicData>
            </a:graphic>
          </wp:inline>
        </w:drawing>
      </w:r>
    </w:p>
    <w:p w:rsidR="001D0E00" w:rsidRPr="00417ACC" w:rsidRDefault="001D0E00" w:rsidP="001D0E00">
      <w:pPr>
        <w:pStyle w:val="Default"/>
        <w:widowControl w:val="0"/>
        <w:jc w:val="center"/>
        <w:rPr>
          <w:b/>
          <w:sz w:val="20"/>
          <w:szCs w:val="20"/>
        </w:rPr>
      </w:pPr>
      <w:r w:rsidRPr="00417ACC">
        <w:rPr>
          <w:b/>
          <w:sz w:val="20"/>
          <w:szCs w:val="20"/>
        </w:rPr>
        <w:t xml:space="preserve">Grado di soddisfazione del Corso di Studio - CdLM </w:t>
      </w:r>
      <w:r>
        <w:rPr>
          <w:b/>
          <w:sz w:val="20"/>
          <w:szCs w:val="20"/>
        </w:rPr>
        <w:t xml:space="preserve">a ciclo unico </w:t>
      </w:r>
      <w:r w:rsidRPr="00417ACC">
        <w:rPr>
          <w:b/>
          <w:sz w:val="20"/>
          <w:szCs w:val="20"/>
        </w:rPr>
        <w:t>in Ingegneria Edile-Architettura</w:t>
      </w:r>
    </w:p>
    <w:p w:rsidR="001D0E00" w:rsidRDefault="001D0E00"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extent cx="3857701" cy="2601008"/>
            <wp:effectExtent l="19050" t="0" r="28499" b="8842"/>
            <wp:docPr id="10"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0E00" w:rsidRPr="00417ACC" w:rsidRDefault="001D0E00" w:rsidP="001D0E00">
      <w:pPr>
        <w:pStyle w:val="Default"/>
        <w:widowControl w:val="0"/>
        <w:jc w:val="center"/>
        <w:rPr>
          <w:b/>
          <w:sz w:val="20"/>
          <w:szCs w:val="20"/>
        </w:rPr>
      </w:pPr>
      <w:r w:rsidRPr="00417ACC">
        <w:rPr>
          <w:b/>
          <w:sz w:val="20"/>
          <w:szCs w:val="20"/>
        </w:rPr>
        <w:t>Grado di soddisfazione dei docenti impegnati nel Corso di Studio - CdL in Ingegneria Civile</w:t>
      </w:r>
    </w:p>
    <w:p w:rsidR="001D0E00" w:rsidRDefault="001D0E00"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p>
    <w:p w:rsidR="001D0E00" w:rsidRPr="00D434D1" w:rsidRDefault="001D0E00" w:rsidP="001D0E00">
      <w:pPr>
        <w:jc w:val="center"/>
        <w:rPr>
          <w:rFonts w:ascii="Times New Roman" w:hAnsi="Times New Roman"/>
          <w:sz w:val="22"/>
          <w:szCs w:val="22"/>
        </w:rPr>
      </w:pPr>
      <w:r>
        <w:rPr>
          <w:noProof/>
          <w:sz w:val="22"/>
          <w:szCs w:val="22"/>
        </w:rPr>
        <w:drawing>
          <wp:inline distT="0" distB="0" distL="0" distR="0">
            <wp:extent cx="3727261" cy="2524836"/>
            <wp:effectExtent l="19050" t="0" r="25589" b="8814"/>
            <wp:docPr id="11" name="Immagin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0E00" w:rsidRPr="00417ACC" w:rsidRDefault="001D0E00" w:rsidP="001D0E00">
      <w:pPr>
        <w:pStyle w:val="Default"/>
        <w:widowControl w:val="0"/>
        <w:jc w:val="center"/>
        <w:rPr>
          <w:b/>
          <w:sz w:val="20"/>
          <w:szCs w:val="20"/>
        </w:rPr>
      </w:pPr>
      <w:r w:rsidRPr="00417ACC">
        <w:rPr>
          <w:b/>
          <w:sz w:val="20"/>
          <w:szCs w:val="20"/>
        </w:rPr>
        <w:t>Grado di soddisfazione dei docenti impegnati nel Corso di Studio - CdLM in Ingegneria Civile</w:t>
      </w:r>
    </w:p>
    <w:p w:rsidR="001D0E00" w:rsidRDefault="001D0E00" w:rsidP="001D0E00">
      <w:pPr>
        <w:pStyle w:val="Default"/>
        <w:widowControl w:val="0"/>
        <w:jc w:val="center"/>
        <w:rPr>
          <w:sz w:val="22"/>
          <w:szCs w:val="22"/>
        </w:rPr>
      </w:pPr>
    </w:p>
    <w:p w:rsidR="001D0E00" w:rsidRDefault="001D0E00" w:rsidP="001D0E00">
      <w:pPr>
        <w:pStyle w:val="Default"/>
        <w:widowControl w:val="0"/>
        <w:jc w:val="center"/>
        <w:rPr>
          <w:sz w:val="22"/>
          <w:szCs w:val="22"/>
        </w:rPr>
      </w:pPr>
    </w:p>
    <w:p w:rsidR="001D0E00" w:rsidRDefault="001D0E00" w:rsidP="001D0E00">
      <w:pPr>
        <w:pStyle w:val="Default"/>
        <w:widowControl w:val="0"/>
        <w:jc w:val="center"/>
        <w:rPr>
          <w:sz w:val="22"/>
          <w:szCs w:val="22"/>
        </w:rPr>
      </w:pPr>
      <w:r>
        <w:rPr>
          <w:noProof/>
          <w:sz w:val="22"/>
          <w:szCs w:val="22"/>
          <w:bdr w:val="single" w:sz="4" w:space="0" w:color="auto"/>
          <w:lang w:eastAsia="it-IT"/>
        </w:rPr>
        <w:drawing>
          <wp:inline distT="0" distB="0" distL="0" distR="0">
            <wp:extent cx="3814379" cy="2483351"/>
            <wp:effectExtent l="19050" t="0" r="0" b="0"/>
            <wp:docPr id="1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20"/>
                    <a:srcRect l="23328" t="17923" r="2809" b="874"/>
                    <a:stretch>
                      <a:fillRect/>
                    </a:stretch>
                  </pic:blipFill>
                  <pic:spPr bwMode="auto">
                    <a:xfrm>
                      <a:off x="0" y="0"/>
                      <a:ext cx="3817253" cy="2485222"/>
                    </a:xfrm>
                    <a:prstGeom prst="rect">
                      <a:avLst/>
                    </a:prstGeom>
                    <a:noFill/>
                    <a:ln w="9525">
                      <a:noFill/>
                      <a:miter lim="800000"/>
                      <a:headEnd/>
                      <a:tailEnd/>
                    </a:ln>
                  </pic:spPr>
                </pic:pic>
              </a:graphicData>
            </a:graphic>
          </wp:inline>
        </w:drawing>
      </w:r>
    </w:p>
    <w:p w:rsidR="005053EA" w:rsidRDefault="001D0E00" w:rsidP="001D0E00">
      <w:pPr>
        <w:pStyle w:val="Default"/>
        <w:widowControl w:val="0"/>
        <w:jc w:val="center"/>
        <w:rPr>
          <w:b/>
          <w:sz w:val="20"/>
          <w:szCs w:val="20"/>
        </w:rPr>
      </w:pPr>
      <w:r w:rsidRPr="00417ACC">
        <w:rPr>
          <w:b/>
          <w:sz w:val="20"/>
          <w:szCs w:val="20"/>
        </w:rPr>
        <w:t xml:space="preserve">Grado di soddisfazione dei docenti </w:t>
      </w:r>
      <w:r w:rsidR="005053EA">
        <w:rPr>
          <w:b/>
          <w:sz w:val="20"/>
          <w:szCs w:val="20"/>
        </w:rPr>
        <w:t xml:space="preserve">impegnati nel Corso di Studio - </w:t>
      </w:r>
    </w:p>
    <w:p w:rsidR="001D0E00" w:rsidRPr="00417ACC" w:rsidRDefault="001D0E00" w:rsidP="001D0E00">
      <w:pPr>
        <w:pStyle w:val="Default"/>
        <w:widowControl w:val="0"/>
        <w:jc w:val="center"/>
        <w:rPr>
          <w:b/>
          <w:sz w:val="20"/>
          <w:szCs w:val="20"/>
        </w:rPr>
      </w:pPr>
      <w:r w:rsidRPr="00417ACC">
        <w:rPr>
          <w:b/>
          <w:sz w:val="20"/>
          <w:szCs w:val="20"/>
        </w:rPr>
        <w:t xml:space="preserve">CdLM </w:t>
      </w:r>
      <w:r>
        <w:rPr>
          <w:b/>
          <w:sz w:val="20"/>
          <w:szCs w:val="20"/>
        </w:rPr>
        <w:t xml:space="preserve">a ciclo unico </w:t>
      </w:r>
      <w:r w:rsidRPr="00417ACC">
        <w:rPr>
          <w:b/>
          <w:sz w:val="20"/>
          <w:szCs w:val="20"/>
        </w:rPr>
        <w:t>in Ingegneria Edile-Architettura</w:t>
      </w:r>
    </w:p>
    <w:p w:rsidR="001D0E00" w:rsidRPr="00D434D1" w:rsidRDefault="001D0E00" w:rsidP="001D0E00">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extent cx="3858184" cy="2621479"/>
            <wp:effectExtent l="19050" t="0" r="28016" b="7421"/>
            <wp:docPr id="13" name="Gra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0E00" w:rsidRPr="00291287" w:rsidRDefault="001D0E00" w:rsidP="001D0E00">
      <w:pPr>
        <w:pStyle w:val="Default"/>
        <w:widowControl w:val="0"/>
        <w:jc w:val="center"/>
        <w:rPr>
          <w:b/>
          <w:sz w:val="20"/>
          <w:szCs w:val="20"/>
        </w:rPr>
      </w:pPr>
      <w:r w:rsidRPr="00291287">
        <w:rPr>
          <w:b/>
          <w:sz w:val="20"/>
          <w:szCs w:val="20"/>
        </w:rPr>
        <w:t>Grado di soddisfazione del rapporto con gli altri studenti - CdL in Ingegneria Civile</w:t>
      </w:r>
    </w:p>
    <w:p w:rsidR="001D0E00" w:rsidRDefault="001D0E00" w:rsidP="001D0E00">
      <w:pPr>
        <w:pStyle w:val="Default"/>
        <w:widowControl w:val="0"/>
        <w:jc w:val="center"/>
        <w:rPr>
          <w:sz w:val="22"/>
          <w:szCs w:val="22"/>
        </w:rPr>
      </w:pPr>
    </w:p>
    <w:p w:rsidR="001D0E00" w:rsidRDefault="001D0E00" w:rsidP="001D0E00">
      <w:pPr>
        <w:pStyle w:val="Default"/>
        <w:widowControl w:val="0"/>
        <w:jc w:val="center"/>
        <w:rPr>
          <w:sz w:val="22"/>
          <w:szCs w:val="22"/>
        </w:rPr>
      </w:pPr>
    </w:p>
    <w:p w:rsidR="001D0E00" w:rsidRDefault="001D0E00" w:rsidP="001D0E00">
      <w:pPr>
        <w:pStyle w:val="Default"/>
        <w:widowControl w:val="0"/>
        <w:jc w:val="center"/>
        <w:rPr>
          <w:sz w:val="22"/>
          <w:szCs w:val="22"/>
        </w:rPr>
      </w:pPr>
      <w:r>
        <w:rPr>
          <w:noProof/>
          <w:sz w:val="22"/>
          <w:szCs w:val="22"/>
          <w:lang w:eastAsia="it-IT"/>
        </w:rPr>
        <w:drawing>
          <wp:inline distT="0" distB="0" distL="0" distR="0">
            <wp:extent cx="3741070" cy="2498649"/>
            <wp:effectExtent l="19050" t="0" r="11780" b="0"/>
            <wp:docPr id="14" name="Immagin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0E00" w:rsidRDefault="001D0E00" w:rsidP="001D0E00">
      <w:pPr>
        <w:pStyle w:val="Default"/>
        <w:widowControl w:val="0"/>
        <w:jc w:val="center"/>
        <w:rPr>
          <w:b/>
          <w:sz w:val="20"/>
          <w:szCs w:val="20"/>
        </w:rPr>
      </w:pPr>
      <w:r w:rsidRPr="00291287">
        <w:rPr>
          <w:b/>
          <w:sz w:val="20"/>
          <w:szCs w:val="20"/>
        </w:rPr>
        <w:t>Grado di soddisfazione del rapporto con gli altri studenti - CdL</w:t>
      </w:r>
      <w:r>
        <w:rPr>
          <w:b/>
          <w:sz w:val="20"/>
          <w:szCs w:val="20"/>
        </w:rPr>
        <w:t>M</w:t>
      </w:r>
      <w:r w:rsidRPr="00291287">
        <w:rPr>
          <w:b/>
          <w:sz w:val="20"/>
          <w:szCs w:val="20"/>
        </w:rPr>
        <w:t xml:space="preserve"> in Ingegneria Civile</w:t>
      </w:r>
    </w:p>
    <w:p w:rsidR="001D0E00" w:rsidRDefault="001D0E00" w:rsidP="001D0E00">
      <w:pPr>
        <w:pStyle w:val="Default"/>
        <w:widowControl w:val="0"/>
        <w:jc w:val="center"/>
        <w:rPr>
          <w:sz w:val="22"/>
          <w:szCs w:val="22"/>
        </w:rPr>
      </w:pPr>
    </w:p>
    <w:p w:rsidR="001D0E00" w:rsidRDefault="001D0E00" w:rsidP="001D0E00">
      <w:pPr>
        <w:pStyle w:val="Default"/>
        <w:widowControl w:val="0"/>
        <w:jc w:val="center"/>
        <w:rPr>
          <w:sz w:val="22"/>
          <w:szCs w:val="22"/>
        </w:rPr>
      </w:pPr>
      <w:r>
        <w:rPr>
          <w:noProof/>
          <w:sz w:val="22"/>
          <w:szCs w:val="22"/>
          <w:lang w:eastAsia="it-IT"/>
        </w:rPr>
        <w:drawing>
          <wp:inline distT="0" distB="0" distL="0" distR="0">
            <wp:extent cx="3869918" cy="2657100"/>
            <wp:effectExtent l="19050" t="0" r="0" b="0"/>
            <wp:docPr id="1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23"/>
                    <a:srcRect l="23018" t="22905"/>
                    <a:stretch>
                      <a:fillRect/>
                    </a:stretch>
                  </pic:blipFill>
                  <pic:spPr bwMode="auto">
                    <a:xfrm>
                      <a:off x="0" y="0"/>
                      <a:ext cx="3870482" cy="2657487"/>
                    </a:xfrm>
                    <a:prstGeom prst="rect">
                      <a:avLst/>
                    </a:prstGeom>
                    <a:noFill/>
                    <a:ln w="9525">
                      <a:noFill/>
                      <a:miter lim="800000"/>
                      <a:headEnd/>
                      <a:tailEnd/>
                    </a:ln>
                  </pic:spPr>
                </pic:pic>
              </a:graphicData>
            </a:graphic>
          </wp:inline>
        </w:drawing>
      </w:r>
    </w:p>
    <w:p w:rsidR="001D0E00" w:rsidRDefault="001D0E00" w:rsidP="001D0E00">
      <w:pPr>
        <w:pStyle w:val="Default"/>
        <w:widowControl w:val="0"/>
        <w:jc w:val="center"/>
        <w:rPr>
          <w:b/>
          <w:sz w:val="20"/>
          <w:szCs w:val="20"/>
        </w:rPr>
      </w:pPr>
      <w:r w:rsidRPr="00291287">
        <w:rPr>
          <w:b/>
          <w:sz w:val="20"/>
          <w:szCs w:val="20"/>
        </w:rPr>
        <w:t xml:space="preserve">Grado di soddisfazione del rapporto con gli altri studenti </w:t>
      </w:r>
      <w:r>
        <w:rPr>
          <w:b/>
          <w:sz w:val="20"/>
          <w:szCs w:val="20"/>
        </w:rPr>
        <w:t>–</w:t>
      </w:r>
    </w:p>
    <w:p w:rsidR="001D0E00" w:rsidRDefault="001D0E00" w:rsidP="001D0E00">
      <w:pPr>
        <w:pStyle w:val="Default"/>
        <w:widowControl w:val="0"/>
        <w:jc w:val="center"/>
        <w:rPr>
          <w:b/>
          <w:sz w:val="20"/>
          <w:szCs w:val="20"/>
        </w:rPr>
      </w:pPr>
      <w:r w:rsidRPr="00291287">
        <w:rPr>
          <w:b/>
          <w:sz w:val="20"/>
          <w:szCs w:val="20"/>
        </w:rPr>
        <w:t>CdL</w:t>
      </w:r>
      <w:r>
        <w:rPr>
          <w:b/>
          <w:sz w:val="20"/>
          <w:szCs w:val="20"/>
        </w:rPr>
        <w:t>M</w:t>
      </w:r>
      <w:r w:rsidRPr="00291287">
        <w:rPr>
          <w:b/>
          <w:sz w:val="20"/>
          <w:szCs w:val="20"/>
        </w:rPr>
        <w:t xml:space="preserve"> </w:t>
      </w:r>
      <w:r>
        <w:rPr>
          <w:b/>
          <w:sz w:val="20"/>
          <w:szCs w:val="20"/>
        </w:rPr>
        <w:t xml:space="preserve">a ciclo unico </w:t>
      </w:r>
      <w:r w:rsidRPr="00291287">
        <w:rPr>
          <w:b/>
          <w:sz w:val="20"/>
          <w:szCs w:val="20"/>
        </w:rPr>
        <w:t xml:space="preserve">in Ingegneria </w:t>
      </w:r>
      <w:r>
        <w:rPr>
          <w:b/>
          <w:sz w:val="20"/>
          <w:szCs w:val="20"/>
        </w:rPr>
        <w:t>Edile-Architettura</w:t>
      </w:r>
    </w:p>
    <w:p w:rsidR="001D0E00" w:rsidRDefault="001D0E00" w:rsidP="001D0E00">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extent cx="3836443" cy="2456597"/>
            <wp:effectExtent l="19050" t="0" r="11657" b="853"/>
            <wp:docPr id="16" name="Gra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0E00" w:rsidRPr="00220189" w:rsidRDefault="001D0E00" w:rsidP="001D0E00">
      <w:pPr>
        <w:pStyle w:val="Default"/>
        <w:widowControl w:val="0"/>
        <w:jc w:val="center"/>
        <w:rPr>
          <w:sz w:val="20"/>
          <w:szCs w:val="20"/>
        </w:rPr>
      </w:pPr>
      <w:r w:rsidRPr="00220189">
        <w:rPr>
          <w:b/>
          <w:sz w:val="20"/>
          <w:szCs w:val="20"/>
        </w:rPr>
        <w:t>Grado di apprezzamento delle aule - CdL in Ingegneria Civile</w:t>
      </w:r>
    </w:p>
    <w:p w:rsidR="001D0E00" w:rsidRDefault="001D0E00" w:rsidP="001D0E00">
      <w:pPr>
        <w:jc w:val="center"/>
        <w:rPr>
          <w:rFonts w:ascii="Times New Roman" w:hAnsi="Times New Roman"/>
          <w:sz w:val="22"/>
          <w:szCs w:val="22"/>
        </w:rPr>
      </w:pPr>
    </w:p>
    <w:p w:rsidR="005053EA" w:rsidRDefault="005053EA"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r>
        <w:rPr>
          <w:noProof/>
          <w:sz w:val="22"/>
          <w:szCs w:val="22"/>
        </w:rPr>
        <w:drawing>
          <wp:inline distT="0" distB="0" distL="0" distR="0">
            <wp:extent cx="3863103" cy="2367887"/>
            <wp:effectExtent l="19050" t="0" r="23097" b="0"/>
            <wp:docPr id="17" name="Immagin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0E00" w:rsidRPr="00220189" w:rsidRDefault="001D0E00" w:rsidP="001D0E00">
      <w:pPr>
        <w:pStyle w:val="Default"/>
        <w:widowControl w:val="0"/>
        <w:jc w:val="center"/>
        <w:rPr>
          <w:sz w:val="20"/>
          <w:szCs w:val="20"/>
        </w:rPr>
      </w:pPr>
      <w:r w:rsidRPr="00220189">
        <w:rPr>
          <w:b/>
          <w:sz w:val="20"/>
          <w:szCs w:val="20"/>
        </w:rPr>
        <w:t>Grado di apprezzamento delle aule - CdLM in Ingegneria Civile</w:t>
      </w:r>
    </w:p>
    <w:p w:rsidR="001D0E00" w:rsidRDefault="001D0E00" w:rsidP="001D0E00">
      <w:pPr>
        <w:jc w:val="center"/>
        <w:rPr>
          <w:rFonts w:ascii="Times New Roman" w:hAnsi="Times New Roman"/>
          <w:sz w:val="22"/>
          <w:szCs w:val="22"/>
        </w:rPr>
      </w:pPr>
    </w:p>
    <w:p w:rsidR="005053EA" w:rsidRDefault="005053EA"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r>
        <w:rPr>
          <w:rFonts w:ascii="Times New Roman" w:hAnsi="Times New Roman"/>
          <w:noProof/>
          <w:sz w:val="22"/>
          <w:szCs w:val="22"/>
        </w:rPr>
        <w:drawing>
          <wp:inline distT="0" distB="0" distL="0" distR="0">
            <wp:extent cx="3727261" cy="2749649"/>
            <wp:effectExtent l="19050" t="0" r="6539" b="0"/>
            <wp:docPr id="1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26"/>
                    <a:srcRect l="22879" t="18692" r="1950"/>
                    <a:stretch>
                      <a:fillRect/>
                    </a:stretch>
                  </pic:blipFill>
                  <pic:spPr bwMode="auto">
                    <a:xfrm>
                      <a:off x="0" y="0"/>
                      <a:ext cx="3725616" cy="2748435"/>
                    </a:xfrm>
                    <a:prstGeom prst="rect">
                      <a:avLst/>
                    </a:prstGeom>
                    <a:noFill/>
                    <a:ln w="9525">
                      <a:noFill/>
                      <a:miter lim="800000"/>
                      <a:headEnd/>
                      <a:tailEnd/>
                    </a:ln>
                  </pic:spPr>
                </pic:pic>
              </a:graphicData>
            </a:graphic>
          </wp:inline>
        </w:drawing>
      </w:r>
    </w:p>
    <w:p w:rsidR="001D0E00" w:rsidRPr="00220189" w:rsidRDefault="001D0E00" w:rsidP="001D0E00">
      <w:pPr>
        <w:pStyle w:val="Default"/>
        <w:widowControl w:val="0"/>
        <w:jc w:val="center"/>
        <w:rPr>
          <w:sz w:val="20"/>
          <w:szCs w:val="20"/>
        </w:rPr>
      </w:pPr>
      <w:r w:rsidRPr="00220189">
        <w:rPr>
          <w:b/>
          <w:sz w:val="20"/>
          <w:szCs w:val="20"/>
        </w:rPr>
        <w:t xml:space="preserve">Grado di apprezzamento delle aule - CdLM </w:t>
      </w:r>
      <w:r>
        <w:rPr>
          <w:b/>
          <w:sz w:val="20"/>
          <w:szCs w:val="20"/>
        </w:rPr>
        <w:t xml:space="preserve">a ciclo unico </w:t>
      </w:r>
      <w:r w:rsidRPr="00220189">
        <w:rPr>
          <w:b/>
          <w:sz w:val="20"/>
          <w:szCs w:val="20"/>
        </w:rPr>
        <w:t>in Ingegneria Edile-Architettura</w:t>
      </w:r>
    </w:p>
    <w:p w:rsidR="001D0E00" w:rsidRDefault="001D0E00" w:rsidP="001D0E00">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extent cx="3816606" cy="2607832"/>
            <wp:effectExtent l="19050" t="0" r="12444" b="2018"/>
            <wp:docPr id="19" name="Gra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0E00" w:rsidRPr="00220189" w:rsidRDefault="001D0E00" w:rsidP="001D0E00">
      <w:pPr>
        <w:pStyle w:val="Default"/>
        <w:widowControl w:val="0"/>
        <w:jc w:val="center"/>
        <w:rPr>
          <w:b/>
          <w:sz w:val="20"/>
          <w:szCs w:val="20"/>
        </w:rPr>
      </w:pPr>
      <w:r w:rsidRPr="00220189">
        <w:rPr>
          <w:b/>
          <w:sz w:val="20"/>
          <w:szCs w:val="20"/>
        </w:rPr>
        <w:t>Grado di apprezzamento delle postazioni informatiche - CdL in Ingegneria Civile</w:t>
      </w:r>
    </w:p>
    <w:p w:rsidR="001D0E00" w:rsidRDefault="001D0E00"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r>
        <w:rPr>
          <w:noProof/>
          <w:sz w:val="22"/>
          <w:szCs w:val="22"/>
        </w:rPr>
        <w:drawing>
          <wp:inline distT="0" distB="0" distL="0" distR="0">
            <wp:extent cx="3918329" cy="2531660"/>
            <wp:effectExtent l="19050" t="0" r="25021" b="1990"/>
            <wp:docPr id="20" name="Immagin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0E00" w:rsidRDefault="001D0E00" w:rsidP="001D0E00">
      <w:pPr>
        <w:pStyle w:val="Default"/>
        <w:widowControl w:val="0"/>
        <w:jc w:val="center"/>
        <w:rPr>
          <w:b/>
          <w:sz w:val="20"/>
          <w:szCs w:val="20"/>
        </w:rPr>
      </w:pPr>
      <w:r w:rsidRPr="00220189">
        <w:rPr>
          <w:b/>
          <w:sz w:val="20"/>
          <w:szCs w:val="20"/>
        </w:rPr>
        <w:t>Grado di apprezzamento delle postazioni informatiche - CdL</w:t>
      </w:r>
      <w:r>
        <w:rPr>
          <w:b/>
          <w:sz w:val="20"/>
          <w:szCs w:val="20"/>
        </w:rPr>
        <w:t>M</w:t>
      </w:r>
      <w:r w:rsidRPr="00220189">
        <w:rPr>
          <w:b/>
          <w:sz w:val="20"/>
          <w:szCs w:val="20"/>
        </w:rPr>
        <w:t xml:space="preserve"> in Ingegneria Civile</w:t>
      </w:r>
    </w:p>
    <w:p w:rsidR="001D0E00" w:rsidRPr="00220189" w:rsidRDefault="001D0E00" w:rsidP="001D0E00">
      <w:pPr>
        <w:pStyle w:val="Default"/>
        <w:widowControl w:val="0"/>
        <w:jc w:val="center"/>
        <w:rPr>
          <w:b/>
          <w:sz w:val="20"/>
          <w:szCs w:val="20"/>
        </w:rPr>
      </w:pPr>
    </w:p>
    <w:p w:rsidR="001D0E00" w:rsidRDefault="001D0E00" w:rsidP="001D0E00">
      <w:pPr>
        <w:jc w:val="center"/>
        <w:rPr>
          <w:rFonts w:ascii="Times New Roman" w:hAnsi="Times New Roman"/>
          <w:sz w:val="22"/>
          <w:szCs w:val="22"/>
        </w:rPr>
      </w:pPr>
      <w:r>
        <w:rPr>
          <w:rFonts w:ascii="Times New Roman" w:hAnsi="Times New Roman"/>
          <w:noProof/>
          <w:sz w:val="22"/>
          <w:szCs w:val="22"/>
        </w:rPr>
        <w:drawing>
          <wp:inline distT="0" distB="0" distL="0" distR="0">
            <wp:extent cx="3761380" cy="2694875"/>
            <wp:effectExtent l="19050" t="0" r="0" b="0"/>
            <wp:docPr id="21"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29"/>
                    <a:srcRect l="22598" t="21115"/>
                    <a:stretch>
                      <a:fillRect/>
                    </a:stretch>
                  </pic:blipFill>
                  <pic:spPr bwMode="auto">
                    <a:xfrm>
                      <a:off x="0" y="0"/>
                      <a:ext cx="3760988" cy="2694594"/>
                    </a:xfrm>
                    <a:prstGeom prst="rect">
                      <a:avLst/>
                    </a:prstGeom>
                    <a:noFill/>
                    <a:ln w="9525">
                      <a:noFill/>
                      <a:miter lim="800000"/>
                      <a:headEnd/>
                      <a:tailEnd/>
                    </a:ln>
                  </pic:spPr>
                </pic:pic>
              </a:graphicData>
            </a:graphic>
          </wp:inline>
        </w:drawing>
      </w:r>
    </w:p>
    <w:p w:rsidR="001D0E00" w:rsidRDefault="001D0E00" w:rsidP="001D0E00">
      <w:pPr>
        <w:pStyle w:val="Default"/>
        <w:widowControl w:val="0"/>
        <w:jc w:val="center"/>
        <w:rPr>
          <w:b/>
          <w:sz w:val="20"/>
          <w:szCs w:val="20"/>
        </w:rPr>
      </w:pPr>
      <w:r w:rsidRPr="00220189">
        <w:rPr>
          <w:b/>
          <w:sz w:val="20"/>
          <w:szCs w:val="20"/>
        </w:rPr>
        <w:t xml:space="preserve">Grado di apprezzamento </w:t>
      </w:r>
      <w:r>
        <w:rPr>
          <w:b/>
          <w:sz w:val="20"/>
          <w:szCs w:val="20"/>
        </w:rPr>
        <w:t>delle postazioni informatiche –</w:t>
      </w:r>
    </w:p>
    <w:p w:rsidR="001D0E00" w:rsidRPr="00220189" w:rsidRDefault="001D0E00" w:rsidP="001D0E00">
      <w:pPr>
        <w:pStyle w:val="Default"/>
        <w:widowControl w:val="0"/>
        <w:jc w:val="center"/>
        <w:rPr>
          <w:b/>
          <w:sz w:val="20"/>
          <w:szCs w:val="20"/>
        </w:rPr>
      </w:pPr>
      <w:r w:rsidRPr="00220189">
        <w:rPr>
          <w:b/>
          <w:sz w:val="20"/>
          <w:szCs w:val="20"/>
        </w:rPr>
        <w:t>CdL</w:t>
      </w:r>
      <w:r>
        <w:rPr>
          <w:b/>
          <w:sz w:val="20"/>
          <w:szCs w:val="20"/>
        </w:rPr>
        <w:t>M</w:t>
      </w:r>
      <w:r w:rsidRPr="00220189">
        <w:rPr>
          <w:b/>
          <w:sz w:val="20"/>
          <w:szCs w:val="20"/>
        </w:rPr>
        <w:t xml:space="preserve"> </w:t>
      </w:r>
      <w:r>
        <w:rPr>
          <w:b/>
          <w:sz w:val="20"/>
          <w:szCs w:val="20"/>
        </w:rPr>
        <w:t xml:space="preserve">a ciclo unico </w:t>
      </w:r>
      <w:r w:rsidRPr="00220189">
        <w:rPr>
          <w:b/>
          <w:sz w:val="20"/>
          <w:szCs w:val="20"/>
        </w:rPr>
        <w:t xml:space="preserve">in Ingegneria </w:t>
      </w:r>
      <w:r>
        <w:rPr>
          <w:b/>
          <w:sz w:val="20"/>
          <w:szCs w:val="20"/>
        </w:rPr>
        <w:t>Edile-Architettura</w:t>
      </w:r>
    </w:p>
    <w:p w:rsidR="001D0E00" w:rsidRDefault="001D0E00" w:rsidP="001D0E00">
      <w:pPr>
        <w:jc w:val="center"/>
        <w:rPr>
          <w:rFonts w:ascii="Times New Roman" w:hAnsi="Times New Roman"/>
          <w:sz w:val="22"/>
          <w:szCs w:val="22"/>
        </w:rPr>
      </w:pPr>
      <w:r>
        <w:rPr>
          <w:rFonts w:ascii="Times New Roman" w:hAnsi="Times New Roman"/>
          <w:noProof/>
          <w:sz w:val="22"/>
          <w:szCs w:val="22"/>
          <w:bdr w:val="single" w:sz="4" w:space="0" w:color="auto"/>
        </w:rPr>
        <w:lastRenderedPageBreak/>
        <w:drawing>
          <wp:inline distT="0" distB="0" distL="0" distR="0">
            <wp:extent cx="3836604" cy="2592279"/>
            <wp:effectExtent l="19050" t="0" r="11496" b="0"/>
            <wp:docPr id="22" name="Gra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0E00" w:rsidRDefault="001D0E00" w:rsidP="001D0E00">
      <w:pPr>
        <w:pStyle w:val="Default"/>
        <w:widowControl w:val="0"/>
        <w:jc w:val="center"/>
        <w:rPr>
          <w:b/>
          <w:sz w:val="20"/>
          <w:szCs w:val="20"/>
        </w:rPr>
      </w:pPr>
      <w:r w:rsidRPr="00220189">
        <w:rPr>
          <w:b/>
          <w:sz w:val="20"/>
          <w:szCs w:val="20"/>
        </w:rPr>
        <w:t>Grado di apprezzamento delle biblioteche - CdL in Ingegneria Civile</w:t>
      </w:r>
    </w:p>
    <w:p w:rsidR="001D0E00" w:rsidRDefault="001D0E00" w:rsidP="001D0E00">
      <w:pPr>
        <w:jc w:val="center"/>
        <w:rPr>
          <w:rFonts w:ascii="Times New Roman" w:hAnsi="Times New Roman"/>
          <w:sz w:val="22"/>
          <w:szCs w:val="22"/>
        </w:rPr>
      </w:pPr>
    </w:p>
    <w:p w:rsidR="001D0E00" w:rsidRDefault="001D0E00" w:rsidP="001D0E00">
      <w:pPr>
        <w:jc w:val="center"/>
        <w:rPr>
          <w:rFonts w:ascii="Times New Roman" w:hAnsi="Times New Roman"/>
          <w:sz w:val="22"/>
          <w:szCs w:val="22"/>
        </w:rPr>
      </w:pPr>
      <w:r>
        <w:rPr>
          <w:noProof/>
          <w:sz w:val="22"/>
          <w:szCs w:val="22"/>
        </w:rPr>
        <w:drawing>
          <wp:inline distT="0" distB="0" distL="0" distR="0">
            <wp:extent cx="3892939" cy="2676070"/>
            <wp:effectExtent l="19050" t="0" r="12311" b="0"/>
            <wp:docPr id="23" name="Immagin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D0E00" w:rsidRDefault="001D0E00" w:rsidP="001D0E00">
      <w:pPr>
        <w:pStyle w:val="Default"/>
        <w:widowControl w:val="0"/>
        <w:jc w:val="center"/>
        <w:rPr>
          <w:b/>
          <w:sz w:val="20"/>
          <w:szCs w:val="20"/>
        </w:rPr>
      </w:pPr>
      <w:r w:rsidRPr="00220189">
        <w:rPr>
          <w:b/>
          <w:sz w:val="20"/>
          <w:szCs w:val="20"/>
        </w:rPr>
        <w:t>Grado di apprezzamento delle biblioteche - CdL</w:t>
      </w:r>
      <w:r>
        <w:rPr>
          <w:b/>
          <w:sz w:val="20"/>
          <w:szCs w:val="20"/>
        </w:rPr>
        <w:t>M</w:t>
      </w:r>
      <w:r w:rsidRPr="00220189">
        <w:rPr>
          <w:b/>
          <w:sz w:val="20"/>
          <w:szCs w:val="20"/>
        </w:rPr>
        <w:t xml:space="preserve"> in Ingegneria Civile</w:t>
      </w:r>
    </w:p>
    <w:p w:rsidR="001D0E00" w:rsidRDefault="001D0E00" w:rsidP="001D0E00">
      <w:pPr>
        <w:pStyle w:val="Default"/>
        <w:widowControl w:val="0"/>
        <w:jc w:val="center"/>
        <w:rPr>
          <w:b/>
          <w:sz w:val="20"/>
          <w:szCs w:val="20"/>
        </w:rPr>
      </w:pPr>
    </w:p>
    <w:p w:rsidR="001D0E00" w:rsidRDefault="001D0E00" w:rsidP="001D0E00">
      <w:pPr>
        <w:tabs>
          <w:tab w:val="left" w:pos="7255"/>
        </w:tabs>
        <w:jc w:val="center"/>
        <w:rPr>
          <w:rFonts w:ascii="Times New Roman" w:hAnsi="Times New Roman"/>
          <w:sz w:val="22"/>
          <w:szCs w:val="22"/>
        </w:rPr>
      </w:pPr>
      <w:r>
        <w:rPr>
          <w:rFonts w:ascii="Times New Roman" w:hAnsi="Times New Roman"/>
          <w:noProof/>
          <w:sz w:val="22"/>
          <w:szCs w:val="22"/>
        </w:rPr>
        <w:drawing>
          <wp:inline distT="0" distB="0" distL="0" distR="0">
            <wp:extent cx="3919912" cy="2818085"/>
            <wp:effectExtent l="19050" t="0" r="4388" b="0"/>
            <wp:docPr id="24"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32"/>
                    <a:srcRect l="22679" t="20932" r="1611" b="1309"/>
                    <a:stretch>
                      <a:fillRect/>
                    </a:stretch>
                  </pic:blipFill>
                  <pic:spPr bwMode="auto">
                    <a:xfrm>
                      <a:off x="0" y="0"/>
                      <a:ext cx="3923012" cy="2820314"/>
                    </a:xfrm>
                    <a:prstGeom prst="rect">
                      <a:avLst/>
                    </a:prstGeom>
                    <a:noFill/>
                    <a:ln w="9525">
                      <a:noFill/>
                      <a:miter lim="800000"/>
                      <a:headEnd/>
                      <a:tailEnd/>
                    </a:ln>
                  </pic:spPr>
                </pic:pic>
              </a:graphicData>
            </a:graphic>
          </wp:inline>
        </w:drawing>
      </w:r>
    </w:p>
    <w:p w:rsidR="001D0E00" w:rsidRPr="00220189" w:rsidRDefault="001D0E00" w:rsidP="001D0E00">
      <w:pPr>
        <w:pStyle w:val="Default"/>
        <w:widowControl w:val="0"/>
        <w:jc w:val="center"/>
        <w:rPr>
          <w:b/>
          <w:sz w:val="20"/>
          <w:szCs w:val="20"/>
        </w:rPr>
      </w:pPr>
      <w:r w:rsidRPr="00220189">
        <w:rPr>
          <w:b/>
          <w:sz w:val="20"/>
          <w:szCs w:val="20"/>
        </w:rPr>
        <w:t>Grado di apprezzamento delle biblioteche - CdL</w:t>
      </w:r>
      <w:r>
        <w:rPr>
          <w:b/>
          <w:sz w:val="20"/>
          <w:szCs w:val="20"/>
        </w:rPr>
        <w:t>M</w:t>
      </w:r>
      <w:r w:rsidRPr="00220189">
        <w:rPr>
          <w:b/>
          <w:sz w:val="20"/>
          <w:szCs w:val="20"/>
        </w:rPr>
        <w:t xml:space="preserve"> </w:t>
      </w:r>
      <w:r>
        <w:rPr>
          <w:b/>
          <w:sz w:val="20"/>
          <w:szCs w:val="20"/>
        </w:rPr>
        <w:t xml:space="preserve">a ciclo unico </w:t>
      </w:r>
      <w:r w:rsidRPr="00220189">
        <w:rPr>
          <w:b/>
          <w:sz w:val="20"/>
          <w:szCs w:val="20"/>
        </w:rPr>
        <w:t xml:space="preserve">in Ingegneria </w:t>
      </w:r>
      <w:r>
        <w:rPr>
          <w:b/>
          <w:sz w:val="20"/>
          <w:szCs w:val="20"/>
        </w:rPr>
        <w:t>Edile-Architettura</w:t>
      </w:r>
    </w:p>
    <w:p w:rsidR="001D0E00" w:rsidRPr="00220189" w:rsidRDefault="001D0E00" w:rsidP="001D0E00">
      <w:pPr>
        <w:pStyle w:val="Default"/>
        <w:widowControl w:val="0"/>
        <w:jc w:val="center"/>
        <w:rPr>
          <w:b/>
          <w:sz w:val="20"/>
          <w:szCs w:val="20"/>
        </w:rPr>
      </w:pPr>
    </w:p>
    <w:p w:rsidR="001D0E00" w:rsidRPr="00D434D1" w:rsidRDefault="001D0E00" w:rsidP="001D0E00">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extent cx="3768365" cy="2703365"/>
            <wp:effectExtent l="19050" t="0" r="22585" b="1735"/>
            <wp:docPr id="25" name="Gra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0E00" w:rsidRDefault="001D0E00" w:rsidP="001D0E00">
      <w:pPr>
        <w:pStyle w:val="Default"/>
        <w:widowControl w:val="0"/>
        <w:jc w:val="center"/>
        <w:rPr>
          <w:b/>
          <w:sz w:val="20"/>
          <w:szCs w:val="20"/>
        </w:rPr>
      </w:pPr>
      <w:r w:rsidRPr="00220189">
        <w:rPr>
          <w:b/>
          <w:sz w:val="20"/>
          <w:szCs w:val="20"/>
        </w:rPr>
        <w:t>Grado di sostenibilità del carico di studio degli insegnamenti</w:t>
      </w:r>
      <w:r>
        <w:rPr>
          <w:b/>
          <w:sz w:val="20"/>
          <w:szCs w:val="20"/>
        </w:rPr>
        <w:t xml:space="preserve"> </w:t>
      </w:r>
      <w:r w:rsidRPr="00220189">
        <w:rPr>
          <w:b/>
          <w:sz w:val="20"/>
          <w:szCs w:val="20"/>
        </w:rPr>
        <w:t>- CdL in Ingegneria Civile</w:t>
      </w:r>
    </w:p>
    <w:p w:rsidR="001D0E00" w:rsidRDefault="001D0E00" w:rsidP="001D0E00">
      <w:pPr>
        <w:jc w:val="center"/>
      </w:pPr>
    </w:p>
    <w:p w:rsidR="001D0E00" w:rsidRPr="00D434D1" w:rsidRDefault="001D0E00" w:rsidP="001D0E00">
      <w:pPr>
        <w:pStyle w:val="Default"/>
        <w:widowControl w:val="0"/>
        <w:jc w:val="center"/>
        <w:rPr>
          <w:noProof/>
          <w:sz w:val="22"/>
          <w:szCs w:val="22"/>
          <w:lang w:eastAsia="it-IT"/>
        </w:rPr>
      </w:pPr>
      <w:r>
        <w:rPr>
          <w:noProof/>
          <w:sz w:val="22"/>
          <w:szCs w:val="22"/>
          <w:lang w:eastAsia="it-IT"/>
        </w:rPr>
        <w:drawing>
          <wp:inline distT="0" distB="0" distL="0" distR="0">
            <wp:extent cx="3780099" cy="2514837"/>
            <wp:effectExtent l="19050" t="0" r="10851" b="0"/>
            <wp:docPr id="26" name="Immagin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0E00" w:rsidRDefault="001D0E00" w:rsidP="001D0E00">
      <w:pPr>
        <w:pStyle w:val="Default"/>
        <w:widowControl w:val="0"/>
        <w:jc w:val="center"/>
        <w:rPr>
          <w:b/>
          <w:sz w:val="20"/>
          <w:szCs w:val="20"/>
        </w:rPr>
      </w:pPr>
      <w:r w:rsidRPr="00220189">
        <w:rPr>
          <w:b/>
          <w:sz w:val="20"/>
          <w:szCs w:val="20"/>
        </w:rPr>
        <w:t>Grado di sostenibilità del carico di studio degli insegnamenti</w:t>
      </w:r>
      <w:r>
        <w:rPr>
          <w:b/>
          <w:sz w:val="20"/>
          <w:szCs w:val="20"/>
        </w:rPr>
        <w:t xml:space="preserve"> </w:t>
      </w:r>
      <w:r w:rsidRPr="00220189">
        <w:rPr>
          <w:b/>
          <w:sz w:val="20"/>
          <w:szCs w:val="20"/>
        </w:rPr>
        <w:t>- CdL</w:t>
      </w:r>
      <w:r>
        <w:rPr>
          <w:b/>
          <w:sz w:val="20"/>
          <w:szCs w:val="20"/>
        </w:rPr>
        <w:t>M</w:t>
      </w:r>
      <w:r w:rsidRPr="00220189">
        <w:rPr>
          <w:b/>
          <w:sz w:val="20"/>
          <w:szCs w:val="20"/>
        </w:rPr>
        <w:t xml:space="preserve"> in Ingegneria Civile</w:t>
      </w:r>
    </w:p>
    <w:p w:rsidR="001D0E00" w:rsidRDefault="001D0E00" w:rsidP="001D0E00">
      <w:pPr>
        <w:jc w:val="center"/>
        <w:rPr>
          <w:sz w:val="22"/>
          <w:szCs w:val="22"/>
        </w:rPr>
      </w:pPr>
    </w:p>
    <w:p w:rsidR="001D0E00" w:rsidRDefault="001D0E00" w:rsidP="001D0E00">
      <w:pPr>
        <w:tabs>
          <w:tab w:val="left" w:pos="4820"/>
          <w:tab w:val="left" w:pos="4962"/>
          <w:tab w:val="left" w:pos="8647"/>
        </w:tabs>
        <w:jc w:val="center"/>
        <w:rPr>
          <w:rFonts w:ascii="Times New Roman" w:hAnsi="Times New Roman"/>
          <w:noProof/>
          <w:sz w:val="22"/>
          <w:szCs w:val="22"/>
        </w:rPr>
      </w:pPr>
      <w:r>
        <w:rPr>
          <w:rFonts w:ascii="Times New Roman" w:hAnsi="Times New Roman"/>
          <w:noProof/>
          <w:sz w:val="22"/>
          <w:szCs w:val="22"/>
        </w:rPr>
        <w:drawing>
          <wp:inline distT="0" distB="0" distL="0" distR="0">
            <wp:extent cx="3945625" cy="2505481"/>
            <wp:effectExtent l="19050" t="0" r="0" b="0"/>
            <wp:docPr id="27"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35"/>
                    <a:srcRect l="23622" t="24377" r="2278" b="1610"/>
                    <a:stretch>
                      <a:fillRect/>
                    </a:stretch>
                  </pic:blipFill>
                  <pic:spPr bwMode="auto">
                    <a:xfrm>
                      <a:off x="0" y="0"/>
                      <a:ext cx="3945743" cy="2505556"/>
                    </a:xfrm>
                    <a:prstGeom prst="rect">
                      <a:avLst/>
                    </a:prstGeom>
                    <a:noFill/>
                    <a:ln w="9525">
                      <a:noFill/>
                      <a:miter lim="800000"/>
                      <a:headEnd/>
                      <a:tailEnd/>
                    </a:ln>
                  </pic:spPr>
                </pic:pic>
              </a:graphicData>
            </a:graphic>
          </wp:inline>
        </w:drawing>
      </w:r>
    </w:p>
    <w:p w:rsidR="001D0E00" w:rsidRDefault="001D0E00" w:rsidP="001D0E00">
      <w:pPr>
        <w:pStyle w:val="Default"/>
        <w:widowControl w:val="0"/>
        <w:jc w:val="center"/>
        <w:rPr>
          <w:b/>
          <w:sz w:val="20"/>
          <w:szCs w:val="20"/>
        </w:rPr>
      </w:pPr>
      <w:r w:rsidRPr="00220189">
        <w:rPr>
          <w:b/>
          <w:sz w:val="20"/>
          <w:szCs w:val="20"/>
        </w:rPr>
        <w:t>Grado di sostenibilità del carico di studio degli insegnamenti</w:t>
      </w:r>
      <w:r>
        <w:rPr>
          <w:b/>
          <w:sz w:val="20"/>
          <w:szCs w:val="20"/>
        </w:rPr>
        <w:t xml:space="preserve"> –</w:t>
      </w:r>
    </w:p>
    <w:p w:rsidR="001D0E00" w:rsidRDefault="001D0E00" w:rsidP="001D0E00">
      <w:pPr>
        <w:pStyle w:val="Default"/>
        <w:widowControl w:val="0"/>
        <w:jc w:val="center"/>
        <w:rPr>
          <w:b/>
          <w:sz w:val="20"/>
          <w:szCs w:val="20"/>
        </w:rPr>
      </w:pPr>
      <w:r w:rsidRPr="00220189">
        <w:rPr>
          <w:b/>
          <w:sz w:val="20"/>
          <w:szCs w:val="20"/>
        </w:rPr>
        <w:t>CdL</w:t>
      </w:r>
      <w:r>
        <w:rPr>
          <w:b/>
          <w:sz w:val="20"/>
          <w:szCs w:val="20"/>
        </w:rPr>
        <w:t>M</w:t>
      </w:r>
      <w:r w:rsidRPr="00220189">
        <w:rPr>
          <w:b/>
          <w:sz w:val="20"/>
          <w:szCs w:val="20"/>
        </w:rPr>
        <w:t xml:space="preserve"> </w:t>
      </w:r>
      <w:r>
        <w:rPr>
          <w:b/>
          <w:sz w:val="20"/>
          <w:szCs w:val="20"/>
        </w:rPr>
        <w:t xml:space="preserve">a ciclo unico </w:t>
      </w:r>
      <w:r w:rsidRPr="00220189">
        <w:rPr>
          <w:b/>
          <w:sz w:val="20"/>
          <w:szCs w:val="20"/>
        </w:rPr>
        <w:t xml:space="preserve">in Ingegneria </w:t>
      </w:r>
      <w:r>
        <w:rPr>
          <w:b/>
          <w:sz w:val="20"/>
          <w:szCs w:val="20"/>
        </w:rPr>
        <w:t>Edile-Architettura</w:t>
      </w:r>
    </w:p>
    <w:p w:rsidR="001D0E00" w:rsidRPr="00C375EE" w:rsidRDefault="001D0E00" w:rsidP="001D0E00">
      <w:pPr>
        <w:pStyle w:val="Default"/>
        <w:widowControl w:val="0"/>
        <w:jc w:val="center"/>
        <w:rPr>
          <w:b/>
          <w:sz w:val="20"/>
          <w:szCs w:val="20"/>
        </w:rPr>
      </w:pPr>
      <w:r>
        <w:rPr>
          <w:rFonts w:eastAsia="Times New Roman"/>
          <w:noProof/>
          <w:color w:val="auto"/>
          <w:sz w:val="22"/>
          <w:szCs w:val="22"/>
          <w:lang w:eastAsia="it-IT"/>
        </w:rPr>
        <w:br w:type="page"/>
      </w:r>
      <w:r w:rsidRPr="00C375EE">
        <w:rPr>
          <w:b/>
          <w:sz w:val="20"/>
          <w:szCs w:val="20"/>
        </w:rPr>
        <w:lastRenderedPageBreak/>
        <w:t>Trasferimenti e abbandoni immatricolati al CdL in Ingegneria Civile</w:t>
      </w:r>
    </w:p>
    <w:tbl>
      <w:tblPr>
        <w:tblW w:w="5299" w:type="pct"/>
        <w:tblBorders>
          <w:top w:val="single" w:sz="8" w:space="0" w:color="C0504D"/>
          <w:bottom w:val="single" w:sz="8" w:space="0" w:color="C0504D"/>
        </w:tblBorders>
        <w:tblLayout w:type="fixed"/>
        <w:tblLook w:val="00A0"/>
      </w:tblPr>
      <w:tblGrid>
        <w:gridCol w:w="1164"/>
        <w:gridCol w:w="1212"/>
        <w:gridCol w:w="1145"/>
        <w:gridCol w:w="758"/>
        <w:gridCol w:w="812"/>
        <w:gridCol w:w="877"/>
        <w:gridCol w:w="835"/>
        <w:gridCol w:w="712"/>
        <w:gridCol w:w="1000"/>
        <w:gridCol w:w="854"/>
        <w:gridCol w:w="1074"/>
      </w:tblGrid>
      <w:tr w:rsidR="001D0E00" w:rsidRPr="00CB6162" w:rsidTr="001D0E00">
        <w:trPr>
          <w:trHeight w:val="300"/>
        </w:trPr>
        <w:tc>
          <w:tcPr>
            <w:tcW w:w="5000" w:type="pct"/>
            <w:gridSpan w:val="11"/>
            <w:tcBorders>
              <w:top w:val="single" w:sz="8" w:space="0" w:color="C0504D"/>
              <w:left w:val="nil"/>
              <w:bottom w:val="single" w:sz="8" w:space="0" w:color="C0504D"/>
              <w:right w:val="nil"/>
            </w:tcBorders>
            <w:noWrap/>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CdL INGEGNERIA CIVILE</w:t>
            </w:r>
          </w:p>
        </w:tc>
      </w:tr>
      <w:tr w:rsidR="001D0E00" w:rsidRPr="00CB6162" w:rsidTr="001D0E00">
        <w:trPr>
          <w:trHeight w:val="78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Coorte Immatricolazione</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A.A.</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Immatricolati generici</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Iscritti (Coorti)</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Passaggi (Coorti)</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Trasferimenti in uscita (Coorti)</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Sospesi (Coorti)</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Abbandoni (Coorti)</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Di cui abbandoni impliciti (Coorti)</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Laureati Generici (Coorti)</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Crediti Sostenuti/</w:t>
            </w:r>
          </w:p>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Convalidati (Coorti)</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2009/2010</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2009/2010</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212</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177</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6</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35</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7</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5.499,00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2009/2010</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2010/2011</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166</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9</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5</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3.945,00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2009/2010</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2011/2012</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139</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5</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3.888,00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2009/2010</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115</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18</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3.210,00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2009/2010</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91</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291,00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2010/2011</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177</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144</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33</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8</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3.999,00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2011/2012</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132</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9</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3.078,00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119</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3.495,00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102</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483,00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2011/2012</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184</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142</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41</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3.945,00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137</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3.363,00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121</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24,00</w:t>
            </w:r>
          </w:p>
        </w:tc>
      </w:tr>
      <w:tr w:rsidR="001D0E00" w:rsidRPr="00CB6162" w:rsidTr="001D0E00">
        <w:trPr>
          <w:trHeight w:val="300"/>
        </w:trPr>
        <w:tc>
          <w:tcPr>
            <w:tcW w:w="557"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2012/2013</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8"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163</w:t>
            </w:r>
          </w:p>
        </w:tc>
        <w:tc>
          <w:tcPr>
            <w:tcW w:w="36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138</w:t>
            </w:r>
          </w:p>
        </w:tc>
        <w:tc>
          <w:tcPr>
            <w:tcW w:w="38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7</w:t>
            </w:r>
          </w:p>
        </w:tc>
        <w:tc>
          <w:tcPr>
            <w:tcW w:w="42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23</w:t>
            </w:r>
          </w:p>
        </w:tc>
        <w:tc>
          <w:tcPr>
            <w:tcW w:w="47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3.651,00</w:t>
            </w:r>
          </w:p>
        </w:tc>
      </w:tr>
      <w:tr w:rsidR="001D0E00" w:rsidRPr="00CB6162" w:rsidTr="001D0E00">
        <w:trPr>
          <w:trHeight w:val="300"/>
        </w:trPr>
        <w:tc>
          <w:tcPr>
            <w:tcW w:w="557"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2012/2013</w:t>
            </w:r>
          </w:p>
        </w:tc>
        <w:tc>
          <w:tcPr>
            <w:tcW w:w="58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8"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119</w:t>
            </w:r>
          </w:p>
        </w:tc>
        <w:tc>
          <w:tcPr>
            <w:tcW w:w="38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2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7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left w:val="nil"/>
              <w:right w:val="nil"/>
            </w:tcBorders>
            <w:shd w:val="clear" w:color="auto" w:fill="EFD3D2"/>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21,00</w:t>
            </w:r>
          </w:p>
        </w:tc>
      </w:tr>
      <w:tr w:rsidR="001D0E00" w:rsidRPr="00CB6162" w:rsidTr="001D0E00">
        <w:trPr>
          <w:trHeight w:val="300"/>
        </w:trPr>
        <w:tc>
          <w:tcPr>
            <w:tcW w:w="557" w:type="pct"/>
            <w:tcBorders>
              <w:bottom w:val="single" w:sz="8" w:space="0" w:color="C0504D"/>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2013/2014</w:t>
            </w:r>
          </w:p>
        </w:tc>
        <w:tc>
          <w:tcPr>
            <w:tcW w:w="580"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8"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151</w:t>
            </w:r>
          </w:p>
        </w:tc>
        <w:tc>
          <w:tcPr>
            <w:tcW w:w="363"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151</w:t>
            </w:r>
          </w:p>
        </w:tc>
        <w:tc>
          <w:tcPr>
            <w:tcW w:w="389"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20"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0"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79"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9"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3" w:type="pct"/>
            <w:tcBorders>
              <w:bottom w:val="single" w:sz="8" w:space="0" w:color="C0504D"/>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84,00</w:t>
            </w:r>
          </w:p>
        </w:tc>
      </w:tr>
    </w:tbl>
    <w:p w:rsidR="001D0E00" w:rsidRDefault="001D0E00" w:rsidP="001D0E00">
      <w:pPr>
        <w:jc w:val="center"/>
      </w:pPr>
    </w:p>
    <w:p w:rsidR="001D0E00" w:rsidRDefault="001D0E00" w:rsidP="001D0E00">
      <w:pPr>
        <w:jc w:val="center"/>
      </w:pPr>
    </w:p>
    <w:p w:rsidR="001D0E00" w:rsidRDefault="001D0E00" w:rsidP="001D0E00">
      <w:pPr>
        <w:jc w:val="center"/>
      </w:pPr>
    </w:p>
    <w:p w:rsidR="001D0E00" w:rsidRPr="00CB6162" w:rsidRDefault="001D0E00" w:rsidP="001D0E00">
      <w:pPr>
        <w:jc w:val="center"/>
        <w:rPr>
          <w:rFonts w:ascii="Times New Roman" w:hAnsi="Times New Roman"/>
          <w:b/>
        </w:rPr>
      </w:pPr>
      <w:r w:rsidRPr="00CB6162">
        <w:rPr>
          <w:rFonts w:ascii="Times New Roman" w:hAnsi="Times New Roman"/>
          <w:b/>
        </w:rPr>
        <w:t>Trasferimenti e abbandoni immatricolati al CdLM in Ingegneria Civile</w:t>
      </w:r>
    </w:p>
    <w:tbl>
      <w:tblPr>
        <w:tblW w:w="5299" w:type="pct"/>
        <w:tblBorders>
          <w:top w:val="single" w:sz="8" w:space="0" w:color="9BBB59"/>
          <w:bottom w:val="single" w:sz="8" w:space="0" w:color="9BBB59"/>
        </w:tblBorders>
        <w:tblLayout w:type="fixed"/>
        <w:tblLook w:val="00A0"/>
      </w:tblPr>
      <w:tblGrid>
        <w:gridCol w:w="1169"/>
        <w:gridCol w:w="1212"/>
        <w:gridCol w:w="1142"/>
        <w:gridCol w:w="756"/>
        <w:gridCol w:w="815"/>
        <w:gridCol w:w="875"/>
        <w:gridCol w:w="838"/>
        <w:gridCol w:w="712"/>
        <w:gridCol w:w="1003"/>
        <w:gridCol w:w="856"/>
        <w:gridCol w:w="1065"/>
      </w:tblGrid>
      <w:tr w:rsidR="001D0E00" w:rsidRPr="00CB6162" w:rsidTr="001D0E00">
        <w:trPr>
          <w:trHeight w:val="1035"/>
        </w:trPr>
        <w:tc>
          <w:tcPr>
            <w:tcW w:w="559"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Coorte Immatricolazione</w:t>
            </w:r>
          </w:p>
        </w:tc>
        <w:tc>
          <w:tcPr>
            <w:tcW w:w="580"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A.A.</w:t>
            </w:r>
          </w:p>
        </w:tc>
        <w:tc>
          <w:tcPr>
            <w:tcW w:w="547"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Immatricolati generici</w:t>
            </w:r>
          </w:p>
        </w:tc>
        <w:tc>
          <w:tcPr>
            <w:tcW w:w="362"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Iscritti (Coorti)</w:t>
            </w:r>
          </w:p>
        </w:tc>
        <w:tc>
          <w:tcPr>
            <w:tcW w:w="390"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Passaggi (Coorti)</w:t>
            </w:r>
          </w:p>
        </w:tc>
        <w:tc>
          <w:tcPr>
            <w:tcW w:w="419"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Trasferimenti in uscita (Coorti)</w:t>
            </w:r>
          </w:p>
        </w:tc>
        <w:tc>
          <w:tcPr>
            <w:tcW w:w="401"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Sospesi (Coorti)</w:t>
            </w:r>
          </w:p>
        </w:tc>
        <w:tc>
          <w:tcPr>
            <w:tcW w:w="341"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Abbandoni (Coorti)</w:t>
            </w:r>
          </w:p>
        </w:tc>
        <w:tc>
          <w:tcPr>
            <w:tcW w:w="480"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Di cui abbandoni impliciti (Coorti)</w:t>
            </w:r>
          </w:p>
        </w:tc>
        <w:tc>
          <w:tcPr>
            <w:tcW w:w="410"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Laureati Generici (Coorti)</w:t>
            </w:r>
          </w:p>
        </w:tc>
        <w:tc>
          <w:tcPr>
            <w:tcW w:w="510" w:type="pct"/>
            <w:tcBorders>
              <w:top w:val="single" w:sz="8" w:space="0" w:color="9BBB59"/>
              <w:left w:val="nil"/>
              <w:bottom w:val="single" w:sz="8" w:space="0" w:color="9BBB59"/>
              <w:right w:val="nil"/>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Crediti Sostenuti/</w:t>
            </w:r>
          </w:p>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Convalidati (Coorti)</w:t>
            </w:r>
          </w:p>
        </w:tc>
      </w:tr>
      <w:tr w:rsidR="001D0E00" w:rsidRPr="00CB6162" w:rsidTr="001D0E00">
        <w:trPr>
          <w:trHeight w:val="300"/>
        </w:trPr>
        <w:tc>
          <w:tcPr>
            <w:tcW w:w="559"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2010/2011</w:t>
            </w:r>
          </w:p>
        </w:tc>
        <w:tc>
          <w:tcPr>
            <w:tcW w:w="547"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140</w:t>
            </w:r>
          </w:p>
        </w:tc>
        <w:tc>
          <w:tcPr>
            <w:tcW w:w="362"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136</w:t>
            </w:r>
          </w:p>
        </w:tc>
        <w:tc>
          <w:tcPr>
            <w:tcW w:w="39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w:t>
            </w:r>
          </w:p>
        </w:tc>
        <w:tc>
          <w:tcPr>
            <w:tcW w:w="48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3.996,00</w:t>
            </w:r>
          </w:p>
        </w:tc>
      </w:tr>
      <w:tr w:rsidR="001D0E00" w:rsidRPr="00CB6162" w:rsidTr="001D0E00">
        <w:trPr>
          <w:trHeight w:val="300"/>
        </w:trPr>
        <w:tc>
          <w:tcPr>
            <w:tcW w:w="559"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2011/2012</w:t>
            </w:r>
          </w:p>
        </w:tc>
        <w:tc>
          <w:tcPr>
            <w:tcW w:w="547"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117</w:t>
            </w:r>
          </w:p>
        </w:tc>
        <w:tc>
          <w:tcPr>
            <w:tcW w:w="39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0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8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17</w:t>
            </w:r>
          </w:p>
        </w:tc>
        <w:tc>
          <w:tcPr>
            <w:tcW w:w="5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5.964,00</w:t>
            </w:r>
          </w:p>
        </w:tc>
      </w:tr>
      <w:tr w:rsidR="001D0E00" w:rsidRPr="00CB6162" w:rsidTr="001D0E00">
        <w:trPr>
          <w:trHeight w:val="413"/>
        </w:trPr>
        <w:tc>
          <w:tcPr>
            <w:tcW w:w="559"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7"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78</w:t>
            </w:r>
          </w:p>
        </w:tc>
        <w:tc>
          <w:tcPr>
            <w:tcW w:w="39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19"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38</w:t>
            </w:r>
          </w:p>
        </w:tc>
        <w:tc>
          <w:tcPr>
            <w:tcW w:w="5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3.039,00</w:t>
            </w:r>
          </w:p>
        </w:tc>
      </w:tr>
      <w:tr w:rsidR="001D0E00" w:rsidRPr="00CB6162" w:rsidTr="001D0E00">
        <w:trPr>
          <w:trHeight w:val="300"/>
        </w:trPr>
        <w:tc>
          <w:tcPr>
            <w:tcW w:w="559"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2010/2011</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7"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50</w:t>
            </w:r>
          </w:p>
        </w:tc>
        <w:tc>
          <w:tcPr>
            <w:tcW w:w="39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34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105,00</w:t>
            </w:r>
          </w:p>
        </w:tc>
      </w:tr>
      <w:tr w:rsidR="001D0E00" w:rsidRPr="00CB6162" w:rsidTr="001D0E00">
        <w:trPr>
          <w:trHeight w:val="300"/>
        </w:trPr>
        <w:tc>
          <w:tcPr>
            <w:tcW w:w="559"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2011/2012</w:t>
            </w:r>
          </w:p>
        </w:tc>
        <w:tc>
          <w:tcPr>
            <w:tcW w:w="547"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158</w:t>
            </w:r>
          </w:p>
        </w:tc>
        <w:tc>
          <w:tcPr>
            <w:tcW w:w="362"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152</w:t>
            </w:r>
          </w:p>
        </w:tc>
        <w:tc>
          <w:tcPr>
            <w:tcW w:w="39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34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6</w:t>
            </w:r>
          </w:p>
        </w:tc>
        <w:tc>
          <w:tcPr>
            <w:tcW w:w="48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w:t>
            </w:r>
          </w:p>
        </w:tc>
        <w:tc>
          <w:tcPr>
            <w:tcW w:w="4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4.740,00</w:t>
            </w:r>
          </w:p>
        </w:tc>
      </w:tr>
      <w:tr w:rsidR="001D0E00" w:rsidRPr="00CB6162" w:rsidTr="001D0E00">
        <w:trPr>
          <w:trHeight w:val="300"/>
        </w:trPr>
        <w:tc>
          <w:tcPr>
            <w:tcW w:w="559"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7"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137</w:t>
            </w:r>
          </w:p>
        </w:tc>
        <w:tc>
          <w:tcPr>
            <w:tcW w:w="39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19"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34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14</w:t>
            </w:r>
          </w:p>
        </w:tc>
        <w:tc>
          <w:tcPr>
            <w:tcW w:w="5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6.296,00</w:t>
            </w:r>
          </w:p>
        </w:tc>
      </w:tr>
      <w:tr w:rsidR="001D0E00" w:rsidRPr="00CB6162" w:rsidTr="001D0E00">
        <w:trPr>
          <w:trHeight w:val="300"/>
        </w:trPr>
        <w:tc>
          <w:tcPr>
            <w:tcW w:w="559"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2011/2012</w:t>
            </w:r>
          </w:p>
        </w:tc>
        <w:tc>
          <w:tcPr>
            <w:tcW w:w="580"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7"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117</w:t>
            </w:r>
          </w:p>
        </w:tc>
        <w:tc>
          <w:tcPr>
            <w:tcW w:w="39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w:t>
            </w:r>
          </w:p>
        </w:tc>
        <w:tc>
          <w:tcPr>
            <w:tcW w:w="34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471,00</w:t>
            </w:r>
          </w:p>
        </w:tc>
      </w:tr>
      <w:tr w:rsidR="001D0E00" w:rsidRPr="00CB6162" w:rsidTr="001D0E00">
        <w:trPr>
          <w:trHeight w:val="300"/>
        </w:trPr>
        <w:tc>
          <w:tcPr>
            <w:tcW w:w="559" w:type="pct"/>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2012/2013</w:t>
            </w:r>
          </w:p>
        </w:tc>
        <w:tc>
          <w:tcPr>
            <w:tcW w:w="580" w:type="pct"/>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2012/2013</w:t>
            </w:r>
          </w:p>
        </w:tc>
        <w:tc>
          <w:tcPr>
            <w:tcW w:w="547"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112</w:t>
            </w:r>
          </w:p>
        </w:tc>
        <w:tc>
          <w:tcPr>
            <w:tcW w:w="362"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111</w:t>
            </w:r>
          </w:p>
        </w:tc>
        <w:tc>
          <w:tcPr>
            <w:tcW w:w="39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w:t>
            </w:r>
          </w:p>
        </w:tc>
        <w:tc>
          <w:tcPr>
            <w:tcW w:w="48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3.241,00</w:t>
            </w:r>
          </w:p>
        </w:tc>
      </w:tr>
      <w:tr w:rsidR="001D0E00" w:rsidRPr="00CB6162" w:rsidTr="001D0E00">
        <w:trPr>
          <w:trHeight w:val="300"/>
        </w:trPr>
        <w:tc>
          <w:tcPr>
            <w:tcW w:w="559"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2012/2013</w:t>
            </w:r>
          </w:p>
        </w:tc>
        <w:tc>
          <w:tcPr>
            <w:tcW w:w="580" w:type="pct"/>
            <w:tcBorders>
              <w:left w:val="nil"/>
              <w:right w:val="nil"/>
            </w:tcBorders>
            <w:shd w:val="clear" w:color="auto" w:fill="E6EED5"/>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7"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62"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106</w:t>
            </w:r>
          </w:p>
        </w:tc>
        <w:tc>
          <w:tcPr>
            <w:tcW w:w="39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tcBorders>
              <w:left w:val="nil"/>
              <w:right w:val="nil"/>
            </w:tcBorders>
            <w:shd w:val="clear" w:color="auto" w:fill="E6EED5"/>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81,00</w:t>
            </w:r>
          </w:p>
        </w:tc>
      </w:tr>
      <w:tr w:rsidR="001D0E00" w:rsidRPr="00CB6162" w:rsidTr="001D0E00">
        <w:trPr>
          <w:trHeight w:val="300"/>
        </w:trPr>
        <w:tc>
          <w:tcPr>
            <w:tcW w:w="559" w:type="pct"/>
            <w:tcBorders>
              <w:bottom w:val="single" w:sz="8" w:space="0" w:color="9BBB59"/>
            </w:tcBorders>
            <w:vAlign w:val="center"/>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b/>
                <w:bCs/>
                <w:sz w:val="16"/>
                <w:szCs w:val="16"/>
              </w:rPr>
              <w:t>2013/2014</w:t>
            </w:r>
          </w:p>
        </w:tc>
        <w:tc>
          <w:tcPr>
            <w:tcW w:w="580" w:type="pct"/>
            <w:tcBorders>
              <w:bottom w:val="single" w:sz="8" w:space="0" w:color="9BBB59"/>
            </w:tcBorders>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2013/2014</w:t>
            </w:r>
          </w:p>
        </w:tc>
        <w:tc>
          <w:tcPr>
            <w:tcW w:w="547"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98</w:t>
            </w:r>
          </w:p>
        </w:tc>
        <w:tc>
          <w:tcPr>
            <w:tcW w:w="362"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98</w:t>
            </w:r>
          </w:p>
        </w:tc>
        <w:tc>
          <w:tcPr>
            <w:tcW w:w="390"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9"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01"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341"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80"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410"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0</w:t>
            </w:r>
          </w:p>
        </w:tc>
        <w:tc>
          <w:tcPr>
            <w:tcW w:w="510" w:type="pct"/>
            <w:tcBorders>
              <w:bottom w:val="single" w:sz="8" w:space="0" w:color="9BBB59"/>
            </w:tcBorders>
            <w:noWrap/>
            <w:vAlign w:val="center"/>
          </w:tcPr>
          <w:p w:rsidR="001D0E00" w:rsidRPr="007717DF" w:rsidRDefault="001D0E00" w:rsidP="001D0E00">
            <w:pPr>
              <w:widowControl w:val="0"/>
              <w:jc w:val="center"/>
              <w:rPr>
                <w:rFonts w:ascii="Times New Roman" w:hAnsi="Times New Roman"/>
                <w:sz w:val="16"/>
                <w:szCs w:val="16"/>
              </w:rPr>
            </w:pPr>
            <w:r w:rsidRPr="007717DF">
              <w:rPr>
                <w:rFonts w:ascii="Times New Roman" w:hAnsi="Times New Roman"/>
                <w:sz w:val="16"/>
                <w:szCs w:val="16"/>
              </w:rPr>
              <w:t>39,00</w:t>
            </w:r>
          </w:p>
        </w:tc>
      </w:tr>
    </w:tbl>
    <w:p w:rsidR="001D0E00" w:rsidRDefault="001D0E00" w:rsidP="001D0E00">
      <w:pPr>
        <w:jc w:val="center"/>
      </w:pPr>
    </w:p>
    <w:p w:rsidR="001D0E00" w:rsidRPr="00CB6162" w:rsidRDefault="001D0E00" w:rsidP="001D0E00">
      <w:pPr>
        <w:jc w:val="center"/>
        <w:rPr>
          <w:rFonts w:ascii="Times New Roman" w:hAnsi="Times New Roman"/>
          <w:b/>
        </w:rPr>
      </w:pPr>
      <w:r>
        <w:br w:type="page"/>
      </w:r>
      <w:r w:rsidRPr="00CB6162">
        <w:rPr>
          <w:rFonts w:ascii="Times New Roman" w:hAnsi="Times New Roman"/>
          <w:b/>
        </w:rPr>
        <w:lastRenderedPageBreak/>
        <w:t>Trasferimenti e abbandoni immatricolati al CdL</w:t>
      </w:r>
      <w:r>
        <w:rPr>
          <w:rFonts w:ascii="Times New Roman" w:hAnsi="Times New Roman"/>
          <w:b/>
        </w:rPr>
        <w:t>M</w:t>
      </w:r>
      <w:r w:rsidRPr="00CB6162">
        <w:rPr>
          <w:rFonts w:ascii="Times New Roman" w:hAnsi="Times New Roman"/>
          <w:b/>
        </w:rPr>
        <w:t xml:space="preserve"> a ciclo unico in Ingegneria Edile-Architettura</w:t>
      </w:r>
    </w:p>
    <w:tbl>
      <w:tblPr>
        <w:tblW w:w="5063" w:type="pct"/>
        <w:tblBorders>
          <w:top w:val="single" w:sz="8" w:space="0" w:color="4BACC6"/>
          <w:bottom w:val="single" w:sz="8" w:space="0" w:color="4BACC6"/>
        </w:tblBorders>
        <w:tblLayout w:type="fixed"/>
        <w:tblLook w:val="00A0"/>
      </w:tblPr>
      <w:tblGrid>
        <w:gridCol w:w="931"/>
        <w:gridCol w:w="982"/>
        <w:gridCol w:w="1141"/>
        <w:gridCol w:w="756"/>
        <w:gridCol w:w="816"/>
        <w:gridCol w:w="876"/>
        <w:gridCol w:w="838"/>
        <w:gridCol w:w="712"/>
        <w:gridCol w:w="1002"/>
        <w:gridCol w:w="856"/>
        <w:gridCol w:w="1068"/>
      </w:tblGrid>
      <w:tr w:rsidR="001D0E00" w:rsidRPr="00CB6162" w:rsidTr="001D0E00">
        <w:trPr>
          <w:trHeight w:val="1035"/>
        </w:trPr>
        <w:tc>
          <w:tcPr>
            <w:tcW w:w="466"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Coorte Immatricolazione</w:t>
            </w:r>
          </w:p>
        </w:tc>
        <w:tc>
          <w:tcPr>
            <w:tcW w:w="492"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A.A.</w:t>
            </w:r>
          </w:p>
        </w:tc>
        <w:tc>
          <w:tcPr>
            <w:tcW w:w="572"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Immatricolati generici</w:t>
            </w:r>
          </w:p>
        </w:tc>
        <w:tc>
          <w:tcPr>
            <w:tcW w:w="379"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Iscritti (Coorti)</w:t>
            </w:r>
          </w:p>
        </w:tc>
        <w:tc>
          <w:tcPr>
            <w:tcW w:w="409"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Passaggi (Coorti)</w:t>
            </w:r>
          </w:p>
        </w:tc>
        <w:tc>
          <w:tcPr>
            <w:tcW w:w="439"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Trasferimenti in uscita (Coorti)</w:t>
            </w:r>
          </w:p>
        </w:tc>
        <w:tc>
          <w:tcPr>
            <w:tcW w:w="420"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Sospesi (Coorti)</w:t>
            </w:r>
          </w:p>
        </w:tc>
        <w:tc>
          <w:tcPr>
            <w:tcW w:w="357"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Abbandoni (Coorti)</w:t>
            </w:r>
          </w:p>
        </w:tc>
        <w:tc>
          <w:tcPr>
            <w:tcW w:w="502"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Di cui abbandoni impliciti (Coorti)</w:t>
            </w:r>
          </w:p>
        </w:tc>
        <w:tc>
          <w:tcPr>
            <w:tcW w:w="429"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Laureati Generici (Coorti)</w:t>
            </w:r>
          </w:p>
        </w:tc>
        <w:tc>
          <w:tcPr>
            <w:tcW w:w="535" w:type="pct"/>
            <w:tcBorders>
              <w:top w:val="single" w:sz="8" w:space="0" w:color="4BACC6"/>
              <w:left w:val="nil"/>
              <w:bottom w:val="single" w:sz="8" w:space="0" w:color="4BACC6"/>
              <w:right w:val="nil"/>
            </w:tcBorders>
          </w:tcPr>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Crediti Sostenuti/</w:t>
            </w:r>
          </w:p>
          <w:p w:rsidR="001D0E00" w:rsidRPr="007717DF" w:rsidRDefault="001D0E00" w:rsidP="001D0E00">
            <w:pPr>
              <w:widowControl w:val="0"/>
              <w:jc w:val="center"/>
              <w:rPr>
                <w:rFonts w:ascii="Times New Roman" w:hAnsi="Times New Roman"/>
                <w:b/>
                <w:bCs/>
                <w:sz w:val="16"/>
                <w:szCs w:val="16"/>
              </w:rPr>
            </w:pPr>
            <w:r w:rsidRPr="007717DF">
              <w:rPr>
                <w:rFonts w:ascii="Times New Roman" w:hAnsi="Times New Roman"/>
                <w:sz w:val="16"/>
                <w:szCs w:val="16"/>
              </w:rPr>
              <w:t>Convalidati (Coorti)</w:t>
            </w:r>
          </w:p>
        </w:tc>
      </w:tr>
      <w:tr w:rsidR="001D0E00" w:rsidRPr="00CB6162" w:rsidTr="001D0E00">
        <w:trPr>
          <w:trHeight w:val="300"/>
        </w:trPr>
        <w:tc>
          <w:tcPr>
            <w:tcW w:w="466" w:type="pct"/>
            <w:tcBorders>
              <w:left w:val="nil"/>
              <w:right w:val="nil"/>
            </w:tcBorders>
            <w:shd w:val="clear" w:color="auto" w:fill="D2EAF1"/>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2010/2011</w:t>
            </w:r>
          </w:p>
        </w:tc>
        <w:tc>
          <w:tcPr>
            <w:tcW w:w="492" w:type="pct"/>
            <w:tcBorders>
              <w:left w:val="nil"/>
              <w:right w:val="nil"/>
            </w:tcBorders>
            <w:shd w:val="clear" w:color="auto" w:fill="D2EAF1"/>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2010/2011</w:t>
            </w:r>
          </w:p>
        </w:tc>
        <w:tc>
          <w:tcPr>
            <w:tcW w:w="57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101</w:t>
            </w:r>
          </w:p>
        </w:tc>
        <w:tc>
          <w:tcPr>
            <w:tcW w:w="37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90</w:t>
            </w:r>
          </w:p>
        </w:tc>
        <w:tc>
          <w:tcPr>
            <w:tcW w:w="40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357"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11</w:t>
            </w:r>
          </w:p>
        </w:tc>
        <w:tc>
          <w:tcPr>
            <w:tcW w:w="50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5</w:t>
            </w:r>
          </w:p>
        </w:tc>
        <w:tc>
          <w:tcPr>
            <w:tcW w:w="42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2,901.00</w:t>
            </w:r>
          </w:p>
        </w:tc>
      </w:tr>
      <w:tr w:rsidR="001D0E00" w:rsidRPr="00CB6162" w:rsidTr="001D0E00">
        <w:trPr>
          <w:trHeight w:val="300"/>
        </w:trPr>
        <w:tc>
          <w:tcPr>
            <w:tcW w:w="466" w:type="pct"/>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2010/2011</w:t>
            </w:r>
          </w:p>
        </w:tc>
        <w:tc>
          <w:tcPr>
            <w:tcW w:w="492" w:type="pct"/>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2011/2012</w:t>
            </w:r>
          </w:p>
        </w:tc>
        <w:tc>
          <w:tcPr>
            <w:tcW w:w="57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84</w:t>
            </w:r>
          </w:p>
        </w:tc>
        <w:tc>
          <w:tcPr>
            <w:tcW w:w="40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420"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357"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4</w:t>
            </w:r>
          </w:p>
        </w:tc>
        <w:tc>
          <w:tcPr>
            <w:tcW w:w="50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w:t>
            </w:r>
          </w:p>
        </w:tc>
        <w:tc>
          <w:tcPr>
            <w:tcW w:w="42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2,274.00</w:t>
            </w:r>
          </w:p>
        </w:tc>
      </w:tr>
      <w:tr w:rsidR="001D0E00" w:rsidRPr="00CB6162" w:rsidTr="001D0E00">
        <w:trPr>
          <w:trHeight w:val="413"/>
        </w:trPr>
        <w:tc>
          <w:tcPr>
            <w:tcW w:w="466" w:type="pct"/>
            <w:tcBorders>
              <w:left w:val="nil"/>
              <w:right w:val="nil"/>
            </w:tcBorders>
            <w:shd w:val="clear" w:color="auto" w:fill="D2EAF1"/>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2010/2011</w:t>
            </w:r>
          </w:p>
        </w:tc>
        <w:tc>
          <w:tcPr>
            <w:tcW w:w="492" w:type="pct"/>
            <w:tcBorders>
              <w:left w:val="nil"/>
              <w:right w:val="nil"/>
            </w:tcBorders>
            <w:shd w:val="clear" w:color="auto" w:fill="D2EAF1"/>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2012/2013</w:t>
            </w:r>
          </w:p>
        </w:tc>
        <w:tc>
          <w:tcPr>
            <w:tcW w:w="57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79</w:t>
            </w:r>
          </w:p>
        </w:tc>
        <w:tc>
          <w:tcPr>
            <w:tcW w:w="40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43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420"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357"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4</w:t>
            </w:r>
          </w:p>
        </w:tc>
        <w:tc>
          <w:tcPr>
            <w:tcW w:w="50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3,246.00</w:t>
            </w:r>
          </w:p>
        </w:tc>
      </w:tr>
      <w:tr w:rsidR="001D0E00" w:rsidRPr="00CB6162" w:rsidTr="001D0E00">
        <w:trPr>
          <w:trHeight w:val="300"/>
        </w:trPr>
        <w:tc>
          <w:tcPr>
            <w:tcW w:w="466" w:type="pct"/>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2010/2011</w:t>
            </w:r>
          </w:p>
        </w:tc>
        <w:tc>
          <w:tcPr>
            <w:tcW w:w="492" w:type="pct"/>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2013/2014</w:t>
            </w:r>
          </w:p>
        </w:tc>
        <w:tc>
          <w:tcPr>
            <w:tcW w:w="57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66</w:t>
            </w:r>
          </w:p>
        </w:tc>
        <w:tc>
          <w:tcPr>
            <w:tcW w:w="40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357"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0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36.00</w:t>
            </w:r>
          </w:p>
        </w:tc>
      </w:tr>
      <w:tr w:rsidR="001D0E00" w:rsidRPr="00CB6162" w:rsidTr="001D0E00">
        <w:trPr>
          <w:trHeight w:val="300"/>
        </w:trPr>
        <w:tc>
          <w:tcPr>
            <w:tcW w:w="466" w:type="pct"/>
            <w:tcBorders>
              <w:left w:val="nil"/>
              <w:right w:val="nil"/>
            </w:tcBorders>
            <w:shd w:val="clear" w:color="auto" w:fill="D2EAF1"/>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2011/2012</w:t>
            </w:r>
          </w:p>
        </w:tc>
        <w:tc>
          <w:tcPr>
            <w:tcW w:w="492" w:type="pct"/>
            <w:tcBorders>
              <w:left w:val="nil"/>
              <w:right w:val="nil"/>
            </w:tcBorders>
            <w:shd w:val="clear" w:color="auto" w:fill="D2EAF1"/>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2011/2012</w:t>
            </w:r>
          </w:p>
        </w:tc>
        <w:tc>
          <w:tcPr>
            <w:tcW w:w="57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87</w:t>
            </w:r>
          </w:p>
        </w:tc>
        <w:tc>
          <w:tcPr>
            <w:tcW w:w="37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76</w:t>
            </w:r>
          </w:p>
        </w:tc>
        <w:tc>
          <w:tcPr>
            <w:tcW w:w="40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11</w:t>
            </w:r>
          </w:p>
        </w:tc>
        <w:tc>
          <w:tcPr>
            <w:tcW w:w="50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4</w:t>
            </w:r>
          </w:p>
        </w:tc>
        <w:tc>
          <w:tcPr>
            <w:tcW w:w="42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2,316.00</w:t>
            </w:r>
          </w:p>
        </w:tc>
      </w:tr>
      <w:tr w:rsidR="001D0E00" w:rsidRPr="00CB6162" w:rsidTr="001D0E00">
        <w:trPr>
          <w:trHeight w:val="300"/>
        </w:trPr>
        <w:tc>
          <w:tcPr>
            <w:tcW w:w="466" w:type="pct"/>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2011/2012</w:t>
            </w:r>
          </w:p>
        </w:tc>
        <w:tc>
          <w:tcPr>
            <w:tcW w:w="492" w:type="pct"/>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2012/2013</w:t>
            </w:r>
          </w:p>
        </w:tc>
        <w:tc>
          <w:tcPr>
            <w:tcW w:w="57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75</w:t>
            </w:r>
          </w:p>
        </w:tc>
        <w:tc>
          <w:tcPr>
            <w:tcW w:w="40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43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0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2,565.00</w:t>
            </w:r>
          </w:p>
        </w:tc>
      </w:tr>
      <w:tr w:rsidR="001D0E00" w:rsidRPr="00CB6162" w:rsidTr="001D0E00">
        <w:trPr>
          <w:trHeight w:val="300"/>
        </w:trPr>
        <w:tc>
          <w:tcPr>
            <w:tcW w:w="466" w:type="pct"/>
            <w:tcBorders>
              <w:left w:val="nil"/>
              <w:right w:val="nil"/>
            </w:tcBorders>
            <w:shd w:val="clear" w:color="auto" w:fill="D2EAF1"/>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2011/2012</w:t>
            </w:r>
          </w:p>
        </w:tc>
        <w:tc>
          <w:tcPr>
            <w:tcW w:w="492" w:type="pct"/>
            <w:tcBorders>
              <w:left w:val="nil"/>
              <w:right w:val="nil"/>
            </w:tcBorders>
            <w:shd w:val="clear" w:color="auto" w:fill="D2EAF1"/>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2013/2014</w:t>
            </w:r>
          </w:p>
        </w:tc>
        <w:tc>
          <w:tcPr>
            <w:tcW w:w="57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70</w:t>
            </w:r>
          </w:p>
        </w:tc>
        <w:tc>
          <w:tcPr>
            <w:tcW w:w="40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0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30.00</w:t>
            </w:r>
          </w:p>
        </w:tc>
      </w:tr>
      <w:tr w:rsidR="001D0E00" w:rsidRPr="00CB6162" w:rsidTr="001D0E00">
        <w:trPr>
          <w:trHeight w:val="300"/>
        </w:trPr>
        <w:tc>
          <w:tcPr>
            <w:tcW w:w="466" w:type="pct"/>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2012/2013</w:t>
            </w:r>
          </w:p>
        </w:tc>
        <w:tc>
          <w:tcPr>
            <w:tcW w:w="492" w:type="pct"/>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2012/2013</w:t>
            </w:r>
          </w:p>
        </w:tc>
        <w:tc>
          <w:tcPr>
            <w:tcW w:w="57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80</w:t>
            </w:r>
          </w:p>
        </w:tc>
        <w:tc>
          <w:tcPr>
            <w:tcW w:w="37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77</w:t>
            </w:r>
          </w:p>
        </w:tc>
        <w:tc>
          <w:tcPr>
            <w:tcW w:w="40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3</w:t>
            </w:r>
          </w:p>
        </w:tc>
        <w:tc>
          <w:tcPr>
            <w:tcW w:w="502"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2,919.00</w:t>
            </w:r>
          </w:p>
        </w:tc>
      </w:tr>
      <w:tr w:rsidR="001D0E00" w:rsidRPr="00CB6162" w:rsidTr="001D0E00">
        <w:trPr>
          <w:trHeight w:val="300"/>
        </w:trPr>
        <w:tc>
          <w:tcPr>
            <w:tcW w:w="466" w:type="pct"/>
            <w:tcBorders>
              <w:left w:val="nil"/>
              <w:right w:val="nil"/>
            </w:tcBorders>
            <w:shd w:val="clear" w:color="auto" w:fill="D2EAF1"/>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2012/2013</w:t>
            </w:r>
          </w:p>
        </w:tc>
        <w:tc>
          <w:tcPr>
            <w:tcW w:w="492" w:type="pct"/>
            <w:tcBorders>
              <w:left w:val="nil"/>
              <w:right w:val="nil"/>
            </w:tcBorders>
            <w:shd w:val="clear" w:color="auto" w:fill="D2EAF1"/>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2013/2014</w:t>
            </w:r>
          </w:p>
        </w:tc>
        <w:tc>
          <w:tcPr>
            <w:tcW w:w="57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7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69</w:t>
            </w:r>
          </w:p>
        </w:tc>
        <w:tc>
          <w:tcPr>
            <w:tcW w:w="40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02"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left w:val="nil"/>
              <w:right w:val="nil"/>
            </w:tcBorders>
            <w:shd w:val="clear" w:color="auto" w:fill="D2EAF1"/>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87.00</w:t>
            </w:r>
          </w:p>
        </w:tc>
      </w:tr>
      <w:tr w:rsidR="001D0E00" w:rsidRPr="00CB6162" w:rsidTr="001D0E00">
        <w:trPr>
          <w:trHeight w:val="300"/>
        </w:trPr>
        <w:tc>
          <w:tcPr>
            <w:tcW w:w="466" w:type="pct"/>
            <w:tcBorders>
              <w:bottom w:val="single" w:sz="8" w:space="0" w:color="4BACC6"/>
            </w:tcBorders>
          </w:tcPr>
          <w:p w:rsidR="001D0E00" w:rsidRPr="007717DF" w:rsidRDefault="001D0E00" w:rsidP="001D0E00">
            <w:pPr>
              <w:widowControl w:val="0"/>
              <w:rPr>
                <w:rFonts w:ascii="Times New Roman" w:hAnsi="Times New Roman"/>
                <w:b/>
                <w:bCs/>
                <w:sz w:val="16"/>
                <w:szCs w:val="16"/>
              </w:rPr>
            </w:pPr>
            <w:r w:rsidRPr="007717DF">
              <w:rPr>
                <w:rFonts w:ascii="Times New Roman" w:hAnsi="Times New Roman"/>
                <w:b/>
                <w:bCs/>
                <w:sz w:val="16"/>
                <w:szCs w:val="16"/>
              </w:rPr>
              <w:t>2013/2014</w:t>
            </w:r>
          </w:p>
        </w:tc>
        <w:tc>
          <w:tcPr>
            <w:tcW w:w="492" w:type="pct"/>
            <w:tcBorders>
              <w:bottom w:val="single" w:sz="8" w:space="0" w:color="4BACC6"/>
            </w:tcBorders>
          </w:tcPr>
          <w:p w:rsidR="001D0E00" w:rsidRPr="007717DF" w:rsidRDefault="001D0E00" w:rsidP="001D0E00">
            <w:pPr>
              <w:widowControl w:val="0"/>
              <w:rPr>
                <w:rFonts w:ascii="Times New Roman" w:hAnsi="Times New Roman"/>
                <w:sz w:val="16"/>
                <w:szCs w:val="16"/>
              </w:rPr>
            </w:pPr>
            <w:r w:rsidRPr="007717DF">
              <w:rPr>
                <w:rFonts w:ascii="Times New Roman" w:hAnsi="Times New Roman"/>
                <w:sz w:val="16"/>
                <w:szCs w:val="16"/>
              </w:rPr>
              <w:t>2013/2014</w:t>
            </w:r>
          </w:p>
        </w:tc>
        <w:tc>
          <w:tcPr>
            <w:tcW w:w="572"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60</w:t>
            </w:r>
          </w:p>
        </w:tc>
        <w:tc>
          <w:tcPr>
            <w:tcW w:w="379"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59</w:t>
            </w:r>
          </w:p>
        </w:tc>
        <w:tc>
          <w:tcPr>
            <w:tcW w:w="409"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39"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0"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357"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1</w:t>
            </w:r>
          </w:p>
        </w:tc>
        <w:tc>
          <w:tcPr>
            <w:tcW w:w="502"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429"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0</w:t>
            </w:r>
          </w:p>
        </w:tc>
        <w:tc>
          <w:tcPr>
            <w:tcW w:w="535" w:type="pct"/>
            <w:tcBorders>
              <w:bottom w:val="single" w:sz="8" w:space="0" w:color="4BACC6"/>
            </w:tcBorders>
            <w:noWrap/>
          </w:tcPr>
          <w:p w:rsidR="001D0E00" w:rsidRPr="007717DF" w:rsidRDefault="001D0E00" w:rsidP="001D0E00">
            <w:pPr>
              <w:widowControl w:val="0"/>
              <w:jc w:val="right"/>
              <w:rPr>
                <w:rFonts w:ascii="Times New Roman" w:hAnsi="Times New Roman"/>
                <w:sz w:val="16"/>
                <w:szCs w:val="16"/>
              </w:rPr>
            </w:pPr>
            <w:r w:rsidRPr="007717DF">
              <w:rPr>
                <w:rFonts w:ascii="Times New Roman" w:hAnsi="Times New Roman"/>
                <w:sz w:val="16"/>
                <w:szCs w:val="16"/>
              </w:rPr>
              <w:t>3.00</w:t>
            </w:r>
          </w:p>
        </w:tc>
      </w:tr>
    </w:tbl>
    <w:p w:rsidR="001D0E00" w:rsidRDefault="001D0E00" w:rsidP="001D0E00">
      <w:pPr>
        <w:tabs>
          <w:tab w:val="left" w:pos="4820"/>
          <w:tab w:val="left" w:pos="4962"/>
          <w:tab w:val="left" w:pos="8647"/>
        </w:tabs>
        <w:rPr>
          <w:rFonts w:ascii="Times New Roman" w:hAnsi="Times New Roman"/>
        </w:rPr>
      </w:pPr>
    </w:p>
    <w:p w:rsidR="001D0E00" w:rsidRDefault="001D0E00" w:rsidP="001D0E00">
      <w:pPr>
        <w:tabs>
          <w:tab w:val="left" w:pos="4820"/>
          <w:tab w:val="left" w:pos="4962"/>
          <w:tab w:val="left" w:pos="8647"/>
        </w:tabs>
        <w:rPr>
          <w:rFonts w:ascii="Times New Roman" w:hAnsi="Times New Roman"/>
        </w:rPr>
      </w:pPr>
    </w:p>
    <w:p w:rsidR="001D0E00" w:rsidRDefault="001D0E00" w:rsidP="001D0E00">
      <w:pPr>
        <w:tabs>
          <w:tab w:val="left" w:pos="4820"/>
          <w:tab w:val="left" w:pos="4962"/>
          <w:tab w:val="left" w:pos="8647"/>
        </w:tabs>
        <w:rPr>
          <w:rFonts w:ascii="Times New Roman" w:hAnsi="Times New Roman"/>
        </w:rPr>
      </w:pPr>
    </w:p>
    <w:p w:rsidR="001D0E00" w:rsidRPr="00CB6162" w:rsidRDefault="001D0E00" w:rsidP="001D0E00">
      <w:pPr>
        <w:tabs>
          <w:tab w:val="left" w:pos="4820"/>
          <w:tab w:val="left" w:pos="4962"/>
          <w:tab w:val="left" w:pos="8647"/>
        </w:tabs>
        <w:rPr>
          <w:rFonts w:ascii="Times New Roman" w:hAnsi="Times New Roman"/>
          <w:b/>
        </w:rPr>
      </w:pPr>
      <w:r w:rsidRPr="00CB6162">
        <w:rPr>
          <w:rFonts w:ascii="Times New Roman" w:hAnsi="Times New Roman"/>
          <w:b/>
        </w:rPr>
        <w:t>Crediti maturati dagli immatricolati negli A.A. 2010/2011, 2011/2012 e 2012/2013</w:t>
      </w:r>
      <w:r>
        <w:rPr>
          <w:rFonts w:ascii="Times New Roman" w:hAnsi="Times New Roman"/>
          <w:b/>
        </w:rPr>
        <w:t xml:space="preserve"> - </w:t>
      </w:r>
      <w:r w:rsidRPr="00CB6162">
        <w:rPr>
          <w:rFonts w:ascii="Times New Roman" w:hAnsi="Times New Roman"/>
          <w:b/>
        </w:rPr>
        <w:t>CdL in Ingegneria Civile</w:t>
      </w:r>
    </w:p>
    <w:p w:rsidR="001D0E00" w:rsidRDefault="001D0E00" w:rsidP="001D0E00">
      <w:pPr>
        <w:tabs>
          <w:tab w:val="left" w:pos="4820"/>
          <w:tab w:val="left" w:pos="4962"/>
          <w:tab w:val="left" w:pos="8647"/>
        </w:tabs>
        <w:jc w:val="center"/>
      </w:pPr>
      <w:r>
        <w:rPr>
          <w:noProof/>
          <w:szCs w:val="22"/>
        </w:rPr>
        <w:drawing>
          <wp:inline distT="0" distB="0" distL="0" distR="0">
            <wp:extent cx="6073140" cy="3637280"/>
            <wp:effectExtent l="19050" t="0" r="3810" b="0"/>
            <wp:docPr id="28" name="Immagine 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Fig 1"/>
                    <pic:cNvPicPr>
                      <a:picLocks noChangeAspect="1" noChangeArrowheads="1"/>
                    </pic:cNvPicPr>
                  </pic:nvPicPr>
                  <pic:blipFill>
                    <a:blip r:embed="rId36"/>
                    <a:srcRect/>
                    <a:stretch>
                      <a:fillRect/>
                    </a:stretch>
                  </pic:blipFill>
                  <pic:spPr bwMode="auto">
                    <a:xfrm>
                      <a:off x="0" y="0"/>
                      <a:ext cx="6073140" cy="3637280"/>
                    </a:xfrm>
                    <a:prstGeom prst="rect">
                      <a:avLst/>
                    </a:prstGeom>
                    <a:noFill/>
                    <a:ln w="9525">
                      <a:noFill/>
                      <a:miter lim="800000"/>
                      <a:headEnd/>
                      <a:tailEnd/>
                    </a:ln>
                  </pic:spPr>
                </pic:pic>
              </a:graphicData>
            </a:graphic>
          </wp:inline>
        </w:drawing>
      </w:r>
    </w:p>
    <w:p w:rsidR="001D0E00" w:rsidRPr="00CB6162" w:rsidRDefault="001D0E00" w:rsidP="001D0E00">
      <w:pPr>
        <w:tabs>
          <w:tab w:val="left" w:pos="4820"/>
          <w:tab w:val="left" w:pos="4962"/>
          <w:tab w:val="left" w:pos="8647"/>
        </w:tabs>
        <w:jc w:val="center"/>
        <w:rPr>
          <w:rFonts w:ascii="Times New Roman" w:hAnsi="Times New Roman"/>
          <w:b/>
        </w:rPr>
      </w:pPr>
      <w:r>
        <w:rPr>
          <w:rFonts w:ascii="Times New Roman" w:hAnsi="Times New Roman"/>
          <w:b/>
        </w:rPr>
        <w:br w:type="page"/>
      </w:r>
      <w:r w:rsidRPr="00CB6162">
        <w:rPr>
          <w:rFonts w:ascii="Times New Roman" w:hAnsi="Times New Roman"/>
          <w:b/>
        </w:rPr>
        <w:lastRenderedPageBreak/>
        <w:t>Crediti maturati dagli immatricolati negli A.A. 2010/2011, 2011/2012 e 2012/2013</w:t>
      </w:r>
      <w:r>
        <w:rPr>
          <w:rFonts w:ascii="Times New Roman" w:hAnsi="Times New Roman"/>
          <w:b/>
        </w:rPr>
        <w:t xml:space="preserve"> - </w:t>
      </w:r>
      <w:r w:rsidRPr="00CB6162">
        <w:rPr>
          <w:rFonts w:ascii="Times New Roman" w:hAnsi="Times New Roman"/>
          <w:b/>
        </w:rPr>
        <w:t>CdLM in Ingegneria Civile</w:t>
      </w:r>
    </w:p>
    <w:p w:rsidR="001D0E00" w:rsidRDefault="001D0E00" w:rsidP="001D0E00">
      <w:pPr>
        <w:tabs>
          <w:tab w:val="left" w:pos="4820"/>
          <w:tab w:val="left" w:pos="4962"/>
          <w:tab w:val="left" w:pos="8647"/>
        </w:tabs>
        <w:jc w:val="center"/>
      </w:pPr>
      <w:r>
        <w:rPr>
          <w:noProof/>
          <w:sz w:val="22"/>
          <w:szCs w:val="22"/>
        </w:rPr>
        <w:drawing>
          <wp:inline distT="0" distB="0" distL="0" distR="0">
            <wp:extent cx="6018530" cy="3548380"/>
            <wp:effectExtent l="19050" t="0" r="1270" b="0"/>
            <wp:docPr id="29" name="Immagine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Fig 1"/>
                    <pic:cNvPicPr>
                      <a:picLocks noChangeAspect="1" noChangeArrowheads="1"/>
                    </pic:cNvPicPr>
                  </pic:nvPicPr>
                  <pic:blipFill>
                    <a:blip r:embed="rId37"/>
                    <a:srcRect/>
                    <a:stretch>
                      <a:fillRect/>
                    </a:stretch>
                  </pic:blipFill>
                  <pic:spPr bwMode="auto">
                    <a:xfrm>
                      <a:off x="0" y="0"/>
                      <a:ext cx="6018530" cy="3548380"/>
                    </a:xfrm>
                    <a:prstGeom prst="rect">
                      <a:avLst/>
                    </a:prstGeom>
                    <a:noFill/>
                    <a:ln w="9525">
                      <a:noFill/>
                      <a:miter lim="800000"/>
                      <a:headEnd/>
                      <a:tailEnd/>
                    </a:ln>
                  </pic:spPr>
                </pic:pic>
              </a:graphicData>
            </a:graphic>
          </wp:inline>
        </w:drawing>
      </w: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rPr>
          <w:rFonts w:ascii="Times New Roman" w:hAnsi="Times New Roman"/>
          <w:b/>
        </w:rPr>
      </w:pPr>
      <w:r w:rsidRPr="00CB6162">
        <w:rPr>
          <w:rFonts w:ascii="Times New Roman" w:hAnsi="Times New Roman"/>
          <w:b/>
        </w:rPr>
        <w:t>Crediti maturati dagli immatricolati negli A.A. 2010/2011, 2011/2012 e 2012/2013</w:t>
      </w:r>
      <w:r>
        <w:rPr>
          <w:rFonts w:ascii="Times New Roman" w:hAnsi="Times New Roman"/>
          <w:b/>
        </w:rPr>
        <w:t xml:space="preserve"> –</w:t>
      </w:r>
    </w:p>
    <w:p w:rsidR="001D0E00" w:rsidRPr="00CB6162" w:rsidRDefault="001D0E00" w:rsidP="001D0E00">
      <w:pPr>
        <w:tabs>
          <w:tab w:val="left" w:pos="4820"/>
          <w:tab w:val="left" w:pos="4962"/>
          <w:tab w:val="left" w:pos="8647"/>
        </w:tabs>
        <w:jc w:val="center"/>
        <w:rPr>
          <w:rFonts w:ascii="Times New Roman" w:hAnsi="Times New Roman"/>
          <w:b/>
        </w:rPr>
      </w:pPr>
      <w:r w:rsidRPr="00CB6162">
        <w:rPr>
          <w:rFonts w:ascii="Times New Roman" w:hAnsi="Times New Roman"/>
          <w:b/>
        </w:rPr>
        <w:t xml:space="preserve">CdLM </w:t>
      </w:r>
      <w:r>
        <w:rPr>
          <w:rFonts w:ascii="Times New Roman" w:hAnsi="Times New Roman"/>
          <w:b/>
        </w:rPr>
        <w:t xml:space="preserve">a ciclo unico </w:t>
      </w:r>
      <w:r w:rsidRPr="00CB6162">
        <w:rPr>
          <w:rFonts w:ascii="Times New Roman" w:hAnsi="Times New Roman"/>
          <w:b/>
        </w:rPr>
        <w:t xml:space="preserve">in Ingegneria </w:t>
      </w:r>
      <w:r>
        <w:rPr>
          <w:rFonts w:ascii="Times New Roman" w:hAnsi="Times New Roman"/>
          <w:b/>
        </w:rPr>
        <w:t>Edile-Architettura</w:t>
      </w:r>
    </w:p>
    <w:p w:rsidR="001D0E00" w:rsidRDefault="001D0E00" w:rsidP="001D0E00">
      <w:pPr>
        <w:tabs>
          <w:tab w:val="left" w:pos="4820"/>
          <w:tab w:val="left" w:pos="4962"/>
          <w:tab w:val="left" w:pos="8647"/>
        </w:tabs>
        <w:jc w:val="center"/>
        <w:rPr>
          <w:rFonts w:ascii="Times New Roman" w:hAnsi="Times New Roman"/>
          <w:b/>
        </w:rPr>
      </w:pPr>
      <w:r>
        <w:rPr>
          <w:noProof/>
        </w:rPr>
        <w:drawing>
          <wp:inline distT="0" distB="0" distL="0" distR="0">
            <wp:extent cx="5356860" cy="3152775"/>
            <wp:effectExtent l="19050" t="0" r="0" b="0"/>
            <wp:docPr id="3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8"/>
                    <a:srcRect/>
                    <a:stretch>
                      <a:fillRect/>
                    </a:stretch>
                  </pic:blipFill>
                  <pic:spPr bwMode="auto">
                    <a:xfrm>
                      <a:off x="0" y="0"/>
                      <a:ext cx="5356860" cy="3152775"/>
                    </a:xfrm>
                    <a:prstGeom prst="rect">
                      <a:avLst/>
                    </a:prstGeom>
                    <a:noFill/>
                    <a:ln w="9525">
                      <a:noFill/>
                      <a:miter lim="800000"/>
                      <a:headEnd/>
                      <a:tailEnd/>
                    </a:ln>
                  </pic:spPr>
                </pic:pic>
              </a:graphicData>
            </a:graphic>
          </wp:inline>
        </w:drawing>
      </w:r>
    </w:p>
    <w:p w:rsidR="001D0E00" w:rsidRDefault="001D0E00" w:rsidP="001D0E00">
      <w:pPr>
        <w:tabs>
          <w:tab w:val="left" w:pos="4820"/>
          <w:tab w:val="left" w:pos="4962"/>
          <w:tab w:val="left" w:pos="8647"/>
        </w:tabs>
        <w:jc w:val="center"/>
      </w:pPr>
      <w:r>
        <w:rPr>
          <w:rFonts w:ascii="Times New Roman" w:hAnsi="Times New Roman"/>
          <w:b/>
        </w:rPr>
        <w:br w:type="page"/>
      </w:r>
      <w:r>
        <w:rPr>
          <w:noProof/>
        </w:rPr>
        <w:lastRenderedPageBreak/>
        <w:drawing>
          <wp:inline distT="0" distB="0" distL="0" distR="0">
            <wp:extent cx="5309235" cy="2770505"/>
            <wp:effectExtent l="19050" t="0" r="5715" b="0"/>
            <wp:docPr id="3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9"/>
                    <a:srcRect/>
                    <a:stretch>
                      <a:fillRect/>
                    </a:stretch>
                  </pic:blipFill>
                  <pic:spPr bwMode="auto">
                    <a:xfrm>
                      <a:off x="0" y="0"/>
                      <a:ext cx="5309235" cy="2770505"/>
                    </a:xfrm>
                    <a:prstGeom prst="rect">
                      <a:avLst/>
                    </a:prstGeom>
                    <a:noFill/>
                    <a:ln w="9525">
                      <a:noFill/>
                      <a:miter lim="800000"/>
                      <a:headEnd/>
                      <a:tailEnd/>
                    </a:ln>
                  </pic:spPr>
                </pic:pic>
              </a:graphicData>
            </a:graphic>
          </wp:inline>
        </w:drawing>
      </w:r>
    </w:p>
    <w:p w:rsidR="001D0E00" w:rsidRPr="00CB6162" w:rsidRDefault="001D0E00" w:rsidP="001D0E00">
      <w:pPr>
        <w:tabs>
          <w:tab w:val="left" w:pos="4820"/>
          <w:tab w:val="left" w:pos="4962"/>
          <w:tab w:val="left" w:pos="8647"/>
        </w:tabs>
        <w:jc w:val="center"/>
        <w:rPr>
          <w:rFonts w:ascii="Times New Roman" w:hAnsi="Times New Roman"/>
          <w:b/>
        </w:rPr>
      </w:pPr>
      <w:r w:rsidRPr="00CB6162">
        <w:rPr>
          <w:rFonts w:ascii="Times New Roman" w:hAnsi="Times New Roman"/>
          <w:b/>
        </w:rPr>
        <w:t>Media voti per gli studenti immatricolati negli A.A. 2009/2010, 2010/2011 e 2011/201</w:t>
      </w:r>
      <w:r>
        <w:rPr>
          <w:rFonts w:ascii="Times New Roman" w:hAnsi="Times New Roman"/>
          <w:b/>
        </w:rPr>
        <w:t xml:space="preserve">2 - </w:t>
      </w:r>
      <w:r w:rsidRPr="00CB6162">
        <w:rPr>
          <w:rFonts w:ascii="Times New Roman" w:hAnsi="Times New Roman"/>
          <w:b/>
        </w:rPr>
        <w:t>CdL in Ingegneria Civile</w:t>
      </w: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pPr>
      <w:r>
        <w:rPr>
          <w:noProof/>
        </w:rPr>
        <w:drawing>
          <wp:inline distT="0" distB="0" distL="0" distR="0">
            <wp:extent cx="4989678" cy="3002507"/>
            <wp:effectExtent l="19050" t="0" r="1422" b="0"/>
            <wp:docPr id="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40"/>
                    <a:srcRect/>
                    <a:stretch>
                      <a:fillRect/>
                    </a:stretch>
                  </pic:blipFill>
                  <pic:spPr bwMode="auto">
                    <a:xfrm>
                      <a:off x="0" y="0"/>
                      <a:ext cx="4989301" cy="3002280"/>
                    </a:xfrm>
                    <a:prstGeom prst="rect">
                      <a:avLst/>
                    </a:prstGeom>
                    <a:noFill/>
                    <a:ln w="9525">
                      <a:noFill/>
                      <a:miter lim="800000"/>
                      <a:headEnd/>
                      <a:tailEnd/>
                    </a:ln>
                  </pic:spPr>
                </pic:pic>
              </a:graphicData>
            </a:graphic>
          </wp:inline>
        </w:drawing>
      </w:r>
    </w:p>
    <w:p w:rsidR="001D0E00" w:rsidRPr="00CB6162" w:rsidRDefault="001D0E00" w:rsidP="001D0E00">
      <w:pPr>
        <w:tabs>
          <w:tab w:val="left" w:pos="4820"/>
          <w:tab w:val="left" w:pos="4962"/>
          <w:tab w:val="left" w:pos="8647"/>
        </w:tabs>
        <w:jc w:val="center"/>
        <w:rPr>
          <w:rFonts w:ascii="Times New Roman" w:hAnsi="Times New Roman"/>
          <w:b/>
        </w:rPr>
      </w:pPr>
      <w:r w:rsidRPr="001A4A06">
        <w:rPr>
          <w:rFonts w:ascii="Times New Roman" w:hAnsi="Times New Roman"/>
          <w:b/>
        </w:rPr>
        <w:t>Media voti per gli studenti immatricolati negli A.A. 2010/2011 e 2011/2012</w:t>
      </w:r>
      <w:r>
        <w:rPr>
          <w:rFonts w:ascii="Times New Roman" w:hAnsi="Times New Roman"/>
          <w:b/>
        </w:rPr>
        <w:t xml:space="preserve"> - </w:t>
      </w:r>
      <w:r w:rsidRPr="00CB6162">
        <w:rPr>
          <w:rFonts w:ascii="Times New Roman" w:hAnsi="Times New Roman"/>
          <w:b/>
        </w:rPr>
        <w:t>CdL</w:t>
      </w:r>
      <w:r>
        <w:rPr>
          <w:rFonts w:ascii="Times New Roman" w:hAnsi="Times New Roman"/>
          <w:b/>
        </w:rPr>
        <w:t>M</w:t>
      </w:r>
      <w:r w:rsidRPr="00CB6162">
        <w:rPr>
          <w:rFonts w:ascii="Times New Roman" w:hAnsi="Times New Roman"/>
          <w:b/>
        </w:rPr>
        <w:t xml:space="preserve"> in Ingegneria Civile</w:t>
      </w:r>
    </w:p>
    <w:p w:rsidR="001D0E00" w:rsidRDefault="001D0E00" w:rsidP="001D0E00">
      <w:pPr>
        <w:tabs>
          <w:tab w:val="left" w:pos="4820"/>
          <w:tab w:val="left" w:pos="4962"/>
          <w:tab w:val="left" w:pos="8647"/>
        </w:tabs>
        <w:jc w:val="center"/>
      </w:pPr>
    </w:p>
    <w:p w:rsidR="001D0E00" w:rsidRDefault="001D0E00" w:rsidP="001D0E00">
      <w:pPr>
        <w:tabs>
          <w:tab w:val="left" w:pos="4820"/>
          <w:tab w:val="left" w:pos="4962"/>
          <w:tab w:val="left" w:pos="8647"/>
        </w:tabs>
        <w:jc w:val="center"/>
        <w:rPr>
          <w:rFonts w:ascii="Helvetica" w:hAnsi="Helvetica"/>
          <w:i/>
          <w:noProof/>
          <w:szCs w:val="23"/>
        </w:rPr>
      </w:pPr>
      <w:r>
        <w:rPr>
          <w:rFonts w:ascii="Helvetica" w:hAnsi="Helvetica"/>
          <w:i/>
          <w:noProof/>
          <w:szCs w:val="23"/>
        </w:rPr>
        <w:lastRenderedPageBreak/>
        <w:drawing>
          <wp:inline distT="0" distB="0" distL="0" distR="0">
            <wp:extent cx="5356860" cy="2231390"/>
            <wp:effectExtent l="19050" t="0" r="0" b="0"/>
            <wp:docPr id="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41"/>
                    <a:srcRect/>
                    <a:stretch>
                      <a:fillRect/>
                    </a:stretch>
                  </pic:blipFill>
                  <pic:spPr bwMode="auto">
                    <a:xfrm>
                      <a:off x="0" y="0"/>
                      <a:ext cx="5356860" cy="2231390"/>
                    </a:xfrm>
                    <a:prstGeom prst="rect">
                      <a:avLst/>
                    </a:prstGeom>
                    <a:noFill/>
                    <a:ln w="9525">
                      <a:noFill/>
                      <a:miter lim="800000"/>
                      <a:headEnd/>
                      <a:tailEnd/>
                    </a:ln>
                  </pic:spPr>
                </pic:pic>
              </a:graphicData>
            </a:graphic>
          </wp:inline>
        </w:drawing>
      </w:r>
    </w:p>
    <w:p w:rsidR="001D0E00" w:rsidRDefault="001D0E00" w:rsidP="001D0E00">
      <w:pPr>
        <w:tabs>
          <w:tab w:val="left" w:pos="4820"/>
          <w:tab w:val="left" w:pos="4962"/>
          <w:tab w:val="left" w:pos="8647"/>
        </w:tabs>
        <w:jc w:val="center"/>
        <w:rPr>
          <w:rFonts w:ascii="Times New Roman" w:hAnsi="Times New Roman"/>
          <w:b/>
        </w:rPr>
      </w:pPr>
      <w:r w:rsidRPr="001A4A06">
        <w:rPr>
          <w:rFonts w:ascii="Times New Roman" w:hAnsi="Times New Roman"/>
          <w:b/>
        </w:rPr>
        <w:t>Media voti per gli studenti immatricolati negli A.A. 2010/2011 e 2011/2012</w:t>
      </w:r>
      <w:r>
        <w:rPr>
          <w:rFonts w:ascii="Times New Roman" w:hAnsi="Times New Roman"/>
          <w:b/>
        </w:rPr>
        <w:t xml:space="preserve"> –</w:t>
      </w:r>
    </w:p>
    <w:p w:rsidR="001D0E00" w:rsidRPr="00CB6162" w:rsidRDefault="001D0E00" w:rsidP="001D0E00">
      <w:pPr>
        <w:tabs>
          <w:tab w:val="left" w:pos="4820"/>
          <w:tab w:val="left" w:pos="4962"/>
          <w:tab w:val="left" w:pos="8647"/>
        </w:tabs>
        <w:jc w:val="center"/>
        <w:rPr>
          <w:rFonts w:ascii="Times New Roman" w:hAnsi="Times New Roman"/>
          <w:b/>
        </w:rPr>
      </w:pPr>
      <w:r w:rsidRPr="00CB6162">
        <w:rPr>
          <w:rFonts w:ascii="Times New Roman" w:hAnsi="Times New Roman"/>
          <w:b/>
        </w:rPr>
        <w:t>CdL</w:t>
      </w:r>
      <w:r>
        <w:rPr>
          <w:rFonts w:ascii="Times New Roman" w:hAnsi="Times New Roman"/>
          <w:b/>
        </w:rPr>
        <w:t>M a ciclo unico</w:t>
      </w:r>
      <w:r w:rsidRPr="00CB6162">
        <w:rPr>
          <w:rFonts w:ascii="Times New Roman" w:hAnsi="Times New Roman"/>
          <w:b/>
        </w:rPr>
        <w:t xml:space="preserve"> in Ingegneria </w:t>
      </w:r>
      <w:r>
        <w:rPr>
          <w:rFonts w:ascii="Times New Roman" w:hAnsi="Times New Roman"/>
          <w:b/>
        </w:rPr>
        <w:t>Edile-Architettura</w:t>
      </w: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rsidP="001D0E00">
      <w:pPr>
        <w:tabs>
          <w:tab w:val="left" w:pos="284"/>
        </w:tabs>
        <w:jc w:val="center"/>
        <w:rPr>
          <w:rFonts w:ascii="Times New Roman" w:hAnsi="Times New Roman"/>
          <w:color w:val="000000"/>
          <w:sz w:val="22"/>
          <w:szCs w:val="22"/>
          <w:highlight w:val="cyan"/>
          <w:lang w:eastAsia="en-US"/>
        </w:rPr>
      </w:pPr>
    </w:p>
    <w:p w:rsidR="001D0E00" w:rsidRDefault="001D0E00">
      <w:pPr>
        <w:rPr>
          <w:rFonts w:ascii="Times New Roman" w:hAnsi="Times New Roman"/>
          <w:color w:val="000000"/>
          <w:sz w:val="22"/>
          <w:szCs w:val="22"/>
          <w:highlight w:val="cyan"/>
          <w:lang w:eastAsia="en-US"/>
        </w:rPr>
      </w:pPr>
      <w:r>
        <w:rPr>
          <w:rFonts w:ascii="Times New Roman" w:hAnsi="Times New Roman"/>
          <w:color w:val="000000"/>
          <w:sz w:val="22"/>
          <w:szCs w:val="22"/>
          <w:highlight w:val="cyan"/>
          <w:lang w:eastAsia="en-US"/>
        </w:rPr>
        <w:br w:type="page"/>
      </w:r>
    </w:p>
    <w:p w:rsidR="005053EA" w:rsidRDefault="005053EA" w:rsidP="005053EA">
      <w:pPr>
        <w:tabs>
          <w:tab w:val="left" w:pos="284"/>
        </w:tabs>
        <w:jc w:val="center"/>
        <w:rPr>
          <w:rFonts w:ascii="Times New Roman" w:hAnsi="Times New Roman"/>
          <w:color w:val="000000"/>
          <w:sz w:val="22"/>
          <w:szCs w:val="22"/>
          <w:highlight w:val="cyan"/>
          <w:lang w:eastAsia="en-US"/>
        </w:rPr>
      </w:pPr>
    </w:p>
    <w:p w:rsidR="005053EA" w:rsidRPr="00EC4EB8" w:rsidRDefault="005053EA" w:rsidP="005053EA">
      <w:pPr>
        <w:rPr>
          <w:rFonts w:ascii="Times New Roman" w:hAnsi="Times New Roman"/>
        </w:rPr>
      </w:pPr>
    </w:p>
    <w:p w:rsidR="005053EA" w:rsidRPr="00EC4EB8" w:rsidRDefault="005053EA" w:rsidP="005053EA">
      <w:pPr>
        <w:jc w:val="center"/>
        <w:rPr>
          <w:rFonts w:ascii="Times New Roman" w:hAnsi="Times New Roman"/>
          <w:b/>
          <w:sz w:val="22"/>
          <w:szCs w:val="22"/>
        </w:rPr>
      </w:pPr>
      <w:r>
        <w:rPr>
          <w:noProof/>
        </w:rPr>
        <w:drawing>
          <wp:anchor distT="0" distB="0" distL="114300" distR="114300" simplePos="0" relativeHeight="251668480" behindDoc="1" locked="0" layoutInCell="1" allowOverlap="0">
            <wp:simplePos x="0" y="0"/>
            <wp:positionH relativeFrom="column">
              <wp:align>center</wp:align>
            </wp:positionH>
            <wp:positionV relativeFrom="paragraph">
              <wp:posOffset>-146050</wp:posOffset>
            </wp:positionV>
            <wp:extent cx="3788410" cy="1187450"/>
            <wp:effectExtent l="19050" t="0" r="2540" b="0"/>
            <wp:wrapNone/>
            <wp:docPr id="3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8"/>
                    <a:srcRect/>
                    <a:stretch>
                      <a:fillRect/>
                    </a:stretch>
                  </pic:blipFill>
                  <pic:spPr bwMode="auto">
                    <a:xfrm>
                      <a:off x="0" y="0"/>
                      <a:ext cx="3788410" cy="1187450"/>
                    </a:xfrm>
                    <a:prstGeom prst="rect">
                      <a:avLst/>
                    </a:prstGeom>
                    <a:noFill/>
                  </pic:spPr>
                </pic:pic>
              </a:graphicData>
            </a:graphic>
          </wp:anchor>
        </w:drawing>
      </w:r>
    </w:p>
    <w:p w:rsidR="005053EA" w:rsidRPr="00EC4EB8" w:rsidRDefault="005053EA" w:rsidP="005053EA">
      <w:pPr>
        <w:jc w:val="both"/>
        <w:rPr>
          <w:rFonts w:ascii="Times New Roman" w:hAnsi="Times New Roman"/>
          <w:b/>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2"/>
          <w:szCs w:val="22"/>
        </w:rPr>
      </w:pPr>
    </w:p>
    <w:p w:rsidR="005053EA" w:rsidRPr="00EC4EB8" w:rsidRDefault="005053EA" w:rsidP="005053EA">
      <w:pPr>
        <w:jc w:val="center"/>
        <w:rPr>
          <w:rFonts w:ascii="Times New Roman" w:hAnsi="Times New Roman"/>
          <w:b/>
          <w:color w:val="404040"/>
          <w:sz w:val="28"/>
          <w:szCs w:val="28"/>
        </w:rPr>
      </w:pPr>
      <w:r w:rsidRPr="00EC4EB8">
        <w:rPr>
          <w:rFonts w:ascii="Times New Roman" w:hAnsi="Times New Roman"/>
          <w:b/>
          <w:color w:val="404040"/>
          <w:sz w:val="28"/>
          <w:szCs w:val="28"/>
        </w:rPr>
        <w:t xml:space="preserve">DIPARTIMENTO </w:t>
      </w:r>
      <w:proofErr w:type="spellStart"/>
      <w:r w:rsidRPr="00EC4EB8">
        <w:rPr>
          <w:rFonts w:ascii="Times New Roman" w:hAnsi="Times New Roman"/>
          <w:b/>
          <w:color w:val="404040"/>
          <w:sz w:val="28"/>
          <w:szCs w:val="28"/>
        </w:rPr>
        <w:t>DI</w:t>
      </w:r>
      <w:proofErr w:type="spellEnd"/>
      <w:r w:rsidRPr="00EC4EB8">
        <w:rPr>
          <w:rFonts w:ascii="Times New Roman" w:hAnsi="Times New Roman"/>
          <w:b/>
          <w:color w:val="404040"/>
          <w:sz w:val="28"/>
          <w:szCs w:val="28"/>
        </w:rPr>
        <w:t xml:space="preserve"> INGEGNERIA CIVILE</w:t>
      </w:r>
    </w:p>
    <w:p w:rsidR="005053EA" w:rsidRPr="00EC4EB8" w:rsidRDefault="005053EA" w:rsidP="005053EA">
      <w:pPr>
        <w:jc w:val="both"/>
        <w:rPr>
          <w:rFonts w:ascii="Times New Roman" w:hAnsi="Times New Roman"/>
          <w:b/>
          <w:sz w:val="28"/>
          <w:szCs w:val="28"/>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1D0E00" w:rsidRDefault="005053EA" w:rsidP="005053EA">
      <w:pPr>
        <w:jc w:val="center"/>
        <w:rPr>
          <w:rFonts w:ascii="Times New Roman" w:hAnsi="Times New Roman"/>
          <w:b/>
          <w:sz w:val="28"/>
          <w:szCs w:val="28"/>
        </w:rPr>
      </w:pPr>
      <w:r w:rsidRPr="001D0E00">
        <w:rPr>
          <w:rFonts w:ascii="Times New Roman" w:hAnsi="Times New Roman"/>
          <w:b/>
          <w:sz w:val="28"/>
          <w:szCs w:val="28"/>
        </w:rPr>
        <w:t>Relazione sulla qualità della didattica</w:t>
      </w:r>
    </w:p>
    <w:p w:rsidR="005053EA" w:rsidRPr="001D0E00" w:rsidRDefault="005053EA" w:rsidP="005053EA">
      <w:pPr>
        <w:jc w:val="center"/>
        <w:rPr>
          <w:rFonts w:ascii="Times New Roman" w:hAnsi="Times New Roman"/>
          <w:b/>
          <w:sz w:val="28"/>
          <w:szCs w:val="28"/>
        </w:rPr>
      </w:pPr>
      <w:r w:rsidRPr="001D0E00">
        <w:rPr>
          <w:rFonts w:ascii="Times New Roman" w:hAnsi="Times New Roman"/>
          <w:b/>
          <w:sz w:val="28"/>
          <w:szCs w:val="28"/>
        </w:rPr>
        <w:t>2013</w:t>
      </w:r>
    </w:p>
    <w:p w:rsidR="005053EA" w:rsidRPr="00561C06" w:rsidRDefault="005053EA" w:rsidP="005053EA">
      <w:pPr>
        <w:jc w:val="center"/>
        <w:rPr>
          <w:rFonts w:ascii="Times New Roman" w:hAnsi="Times New Roman"/>
          <w:b/>
          <w:sz w:val="22"/>
          <w:szCs w:val="22"/>
        </w:rPr>
      </w:pPr>
    </w:p>
    <w:p w:rsidR="005053EA" w:rsidRPr="00561C06" w:rsidRDefault="005053EA" w:rsidP="005053EA">
      <w:pPr>
        <w:jc w:val="center"/>
        <w:rPr>
          <w:rFonts w:ascii="Times New Roman" w:hAnsi="Times New Roman"/>
          <w:b/>
          <w:sz w:val="22"/>
          <w:szCs w:val="22"/>
        </w:rPr>
      </w:pPr>
    </w:p>
    <w:p w:rsidR="005053EA" w:rsidRPr="00561C06"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EC4EB8" w:rsidRDefault="005053EA" w:rsidP="005053EA">
      <w:pPr>
        <w:jc w:val="both"/>
        <w:rPr>
          <w:rFonts w:ascii="Times New Roman" w:hAnsi="Times New Roman"/>
          <w:b/>
          <w:sz w:val="22"/>
          <w:szCs w:val="22"/>
        </w:rPr>
      </w:pPr>
    </w:p>
    <w:p w:rsidR="005053EA" w:rsidRPr="00F10B0D" w:rsidRDefault="005053EA" w:rsidP="005053EA">
      <w:pPr>
        <w:jc w:val="center"/>
        <w:rPr>
          <w:rFonts w:ascii="Times New Roman" w:hAnsi="Times New Roman"/>
          <w:b/>
          <w:color w:val="404040"/>
          <w:sz w:val="28"/>
          <w:szCs w:val="28"/>
        </w:rPr>
      </w:pPr>
      <w:r w:rsidRPr="00F10B0D">
        <w:rPr>
          <w:rFonts w:ascii="Times New Roman" w:hAnsi="Times New Roman"/>
          <w:b/>
          <w:color w:val="404040"/>
          <w:sz w:val="28"/>
          <w:szCs w:val="28"/>
        </w:rPr>
        <w:t xml:space="preserve">ALLEGATO </w:t>
      </w:r>
      <w:r>
        <w:rPr>
          <w:rFonts w:ascii="Times New Roman" w:hAnsi="Times New Roman"/>
          <w:b/>
          <w:color w:val="404040"/>
          <w:sz w:val="28"/>
          <w:szCs w:val="28"/>
        </w:rPr>
        <w:t>C</w:t>
      </w:r>
    </w:p>
    <w:p w:rsidR="005053EA" w:rsidRPr="000B02F7" w:rsidRDefault="005053EA" w:rsidP="005053EA">
      <w:pPr>
        <w:jc w:val="center"/>
        <w:rPr>
          <w:rFonts w:ascii="Times New Roman" w:hAnsi="Times New Roman"/>
          <w:b/>
          <w:color w:val="404040"/>
          <w:sz w:val="28"/>
          <w:szCs w:val="28"/>
        </w:rPr>
      </w:pPr>
      <w:r>
        <w:rPr>
          <w:rFonts w:ascii="Times New Roman" w:hAnsi="Times New Roman"/>
          <w:b/>
          <w:color w:val="404040"/>
          <w:sz w:val="28"/>
          <w:szCs w:val="28"/>
        </w:rPr>
        <w:t>Dati di uscita dal corso di studio</w:t>
      </w:r>
    </w:p>
    <w:p w:rsidR="001D0E00" w:rsidRPr="00EC4EB8" w:rsidRDefault="005053EA" w:rsidP="005053EA">
      <w:r>
        <w:rPr>
          <w:b/>
          <w:bCs/>
          <w:i/>
          <w:iCs/>
        </w:rPr>
        <w:br w:type="page"/>
      </w:r>
    </w:p>
    <w:p w:rsidR="001D0E00" w:rsidRPr="005053EA" w:rsidRDefault="001D0E00" w:rsidP="001D0E00">
      <w:pPr>
        <w:jc w:val="center"/>
        <w:rPr>
          <w:rFonts w:ascii="Times New Roman" w:hAnsi="Times New Roman"/>
          <w:b/>
          <w:sz w:val="32"/>
          <w:szCs w:val="32"/>
        </w:rPr>
      </w:pPr>
      <w:r w:rsidRPr="005053EA">
        <w:rPr>
          <w:rFonts w:ascii="Times New Roman" w:hAnsi="Times New Roman"/>
          <w:b/>
          <w:sz w:val="32"/>
          <w:szCs w:val="32"/>
        </w:rPr>
        <w:lastRenderedPageBreak/>
        <w:t>CdL in Ingegneria Civile</w:t>
      </w: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563648" cy="2375819"/>
            <wp:effectExtent l="19050" t="0" r="17752" b="5431"/>
            <wp:docPr id="67"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509058" cy="2389467"/>
            <wp:effectExtent l="19050" t="0" r="15192" b="0"/>
            <wp:docPr id="68" name="Gra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Efficacia della laurea e soddisfazione per l'attuale lavoro</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481762" cy="2409939"/>
            <wp:effectExtent l="19050" t="0" r="23438" b="9411"/>
            <wp:docPr id="69" name="Gra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rPr>
        <w:t>Iscrizioni ad altri Corsi di Laurea</w:t>
      </w:r>
    </w:p>
    <w:p w:rsidR="001D0E00" w:rsidRPr="005053EA" w:rsidRDefault="001D0E00" w:rsidP="001D0E00">
      <w:pPr>
        <w:jc w:val="center"/>
        <w:rPr>
          <w:rFonts w:ascii="Times New Roman" w:hAnsi="Times New Roman"/>
          <w:b/>
        </w:rPr>
      </w:pPr>
      <w:r w:rsidRPr="005053EA">
        <w:rPr>
          <w:rFonts w:ascii="Times New Roman" w:hAnsi="Times New Roman"/>
          <w:i/>
          <w:noProof/>
        </w:rPr>
        <w:lastRenderedPageBreak/>
        <w:drawing>
          <wp:inline distT="0" distB="0" distL="0" distR="0">
            <wp:extent cx="5242323" cy="2525945"/>
            <wp:effectExtent l="19050" t="0" r="15477" b="7705"/>
            <wp:docPr id="70" name="Gra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Motivazioni alla base della scelta dell’iscrizione alla laurea specialistica/magistrale</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i/>
          <w:noProof/>
        </w:rPr>
        <w:drawing>
          <wp:inline distT="0" distB="0" distL="0" distR="0">
            <wp:extent cx="5187732" cy="2314404"/>
            <wp:effectExtent l="19050" t="0" r="12918" b="0"/>
            <wp:docPr id="71" name="Gra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D0E00" w:rsidRPr="005053EA" w:rsidRDefault="001D0E00" w:rsidP="001D0E00">
      <w:pPr>
        <w:pStyle w:val="Default"/>
        <w:widowControl w:val="0"/>
        <w:jc w:val="center"/>
        <w:rPr>
          <w:b/>
          <w:sz w:val="20"/>
          <w:szCs w:val="20"/>
        </w:rPr>
      </w:pPr>
      <w:r w:rsidRPr="005053EA">
        <w:rPr>
          <w:b/>
          <w:sz w:val="20"/>
          <w:szCs w:val="20"/>
        </w:rPr>
        <w:t>Natura della specialistica/magistrale rispetto alla laurea di primo livello</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i/>
          <w:noProof/>
        </w:rPr>
        <w:drawing>
          <wp:inline distT="0" distB="0" distL="0" distR="0">
            <wp:extent cx="5474809" cy="2116512"/>
            <wp:effectExtent l="19050" t="0" r="11591" b="0"/>
            <wp:docPr id="72"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Ateneo e gruppo disciplinare di iscrizione alla laurea specialistica/magistrale</w:t>
      </w:r>
    </w:p>
    <w:p w:rsidR="002C631C" w:rsidRDefault="002C631C" w:rsidP="001D0E00">
      <w:pPr>
        <w:jc w:val="center"/>
        <w:rPr>
          <w:rFonts w:ascii="Times New Roman" w:hAnsi="Times New Roman"/>
          <w:b/>
          <w:sz w:val="32"/>
          <w:szCs w:val="32"/>
        </w:rPr>
      </w:pPr>
    </w:p>
    <w:p w:rsidR="002C631C" w:rsidRDefault="002C631C">
      <w:pPr>
        <w:rPr>
          <w:rFonts w:ascii="Times New Roman" w:hAnsi="Times New Roman"/>
          <w:b/>
          <w:sz w:val="32"/>
          <w:szCs w:val="32"/>
        </w:rPr>
      </w:pPr>
      <w:r>
        <w:rPr>
          <w:rFonts w:ascii="Times New Roman" w:hAnsi="Times New Roman"/>
          <w:b/>
          <w:sz w:val="32"/>
          <w:szCs w:val="32"/>
        </w:rPr>
        <w:br w:type="page"/>
      </w:r>
    </w:p>
    <w:p w:rsidR="001D0E00" w:rsidRPr="005053EA" w:rsidRDefault="001D0E00" w:rsidP="001D0E00">
      <w:pPr>
        <w:jc w:val="center"/>
        <w:rPr>
          <w:rFonts w:ascii="Times New Roman" w:hAnsi="Times New Roman"/>
          <w:b/>
          <w:sz w:val="32"/>
          <w:szCs w:val="32"/>
        </w:rPr>
      </w:pPr>
      <w:r w:rsidRPr="005053EA">
        <w:rPr>
          <w:rFonts w:ascii="Times New Roman" w:hAnsi="Times New Roman"/>
          <w:b/>
          <w:sz w:val="32"/>
          <w:szCs w:val="32"/>
        </w:rPr>
        <w:lastRenderedPageBreak/>
        <w:t>CdLM in Ingegneria Civile</w:t>
      </w: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933326" cy="2202937"/>
            <wp:effectExtent l="12186" t="6100" r="5458" b="2033"/>
            <wp:docPr id="73" name="Gra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 w:val="24"/>
          <w:szCs w:val="24"/>
        </w:rPr>
        <w:drawing>
          <wp:inline distT="0" distB="0" distL="0" distR="0">
            <wp:extent cx="3898019" cy="2321229"/>
            <wp:effectExtent l="19050" t="0" r="26281" b="2871"/>
            <wp:docPr id="74" name="Gra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3 anni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 w:val="24"/>
          <w:szCs w:val="24"/>
        </w:rPr>
        <w:drawing>
          <wp:inline distT="0" distB="0" distL="0" distR="0">
            <wp:extent cx="3912927" cy="2491825"/>
            <wp:effectExtent l="19050" t="0" r="11373" b="3725"/>
            <wp:docPr id="75" name="Gra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5 anni dalla laurea</w:t>
      </w:r>
    </w:p>
    <w:p w:rsidR="001D0E00" w:rsidRPr="005053EA" w:rsidRDefault="001D0E00" w:rsidP="001D0E00">
      <w:pPr>
        <w:jc w:val="center"/>
        <w:rPr>
          <w:rFonts w:ascii="Times New Roman" w:hAnsi="Times New Roman"/>
          <w:b/>
        </w:rPr>
      </w:pPr>
      <w:r w:rsidRPr="005053EA">
        <w:rPr>
          <w:rFonts w:ascii="Times New Roman" w:hAnsi="Times New Roman"/>
          <w:noProof/>
        </w:rPr>
        <w:lastRenderedPageBreak/>
        <w:drawing>
          <wp:inline distT="0" distB="0" distL="0" distR="0">
            <wp:extent cx="3734719" cy="2355348"/>
            <wp:effectExtent l="19050" t="0" r="18131" b="6852"/>
            <wp:docPr id="76" name="Gra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rPr>
        <w:t xml:space="preserve">Ingresso nel mercato del lavoro </w:t>
      </w:r>
      <w:r w:rsidRPr="005053EA">
        <w:rPr>
          <w:rFonts w:ascii="Times New Roman" w:hAnsi="Times New Roman"/>
          <w:b/>
          <w:szCs w:val="23"/>
        </w:rPr>
        <w:t>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764233" cy="2525945"/>
            <wp:effectExtent l="19050" t="0" r="26717" b="7705"/>
            <wp:docPr id="77" name="Gra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rPr>
        <w:t xml:space="preserve">Ingresso nel mercato del lavoro </w:t>
      </w:r>
      <w:r w:rsidRPr="005053EA">
        <w:rPr>
          <w:rFonts w:ascii="Times New Roman" w:hAnsi="Times New Roman"/>
          <w:b/>
          <w:szCs w:val="23"/>
        </w:rPr>
        <w:t>a 3 anni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 w:val="24"/>
          <w:szCs w:val="24"/>
        </w:rPr>
        <w:drawing>
          <wp:inline distT="0" distB="0" distL="0" distR="0">
            <wp:extent cx="3823421" cy="2552132"/>
            <wp:effectExtent l="19050" t="0" r="24679" b="568"/>
            <wp:docPr id="78" name="Gra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631C" w:rsidRDefault="002C631C" w:rsidP="001D0E00">
      <w:pPr>
        <w:jc w:val="center"/>
        <w:rPr>
          <w:rFonts w:ascii="Times New Roman" w:hAnsi="Times New Roman"/>
          <w:b/>
        </w:rPr>
      </w:pPr>
    </w:p>
    <w:p w:rsidR="001D0E00" w:rsidRPr="005053EA" w:rsidRDefault="001D0E00" w:rsidP="001D0E00">
      <w:pPr>
        <w:jc w:val="center"/>
        <w:rPr>
          <w:rFonts w:ascii="Times New Roman" w:hAnsi="Times New Roman"/>
          <w:b/>
          <w:szCs w:val="23"/>
        </w:rPr>
      </w:pPr>
      <w:r w:rsidRPr="005053EA">
        <w:rPr>
          <w:rFonts w:ascii="Times New Roman" w:hAnsi="Times New Roman"/>
          <w:b/>
        </w:rPr>
        <w:t xml:space="preserve">Ingresso nel mercato del lavoro </w:t>
      </w:r>
      <w:r w:rsidRPr="005053EA">
        <w:rPr>
          <w:rFonts w:ascii="Times New Roman" w:hAnsi="Times New Roman"/>
          <w:b/>
          <w:szCs w:val="23"/>
        </w:rPr>
        <w:t>a 5 anni dalla laurea</w:t>
      </w:r>
    </w:p>
    <w:p w:rsidR="001D0E00" w:rsidRPr="005053EA" w:rsidRDefault="001D0E00" w:rsidP="001D0E00">
      <w:pPr>
        <w:jc w:val="center"/>
        <w:rPr>
          <w:rFonts w:ascii="Times New Roman" w:hAnsi="Times New Roman"/>
          <w:b/>
        </w:rPr>
      </w:pPr>
      <w:r w:rsidRPr="005053EA">
        <w:rPr>
          <w:rFonts w:ascii="Times New Roman" w:hAnsi="Times New Roman"/>
          <w:noProof/>
        </w:rPr>
        <w:lastRenderedPageBreak/>
        <w:drawing>
          <wp:inline distT="0" distB="0" distL="0" distR="0">
            <wp:extent cx="3406538" cy="2361063"/>
            <wp:effectExtent l="19050" t="0" r="22462" b="1137"/>
            <wp:docPr id="79" name="Gra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Utilizzo e richiesta della laurea nell'attuale lavoro </w:t>
      </w:r>
      <w:r w:rsidRPr="005053EA">
        <w:rPr>
          <w:rFonts w:ascii="Times New Roman" w:hAnsi="Times New Roman"/>
          <w:b/>
          <w:szCs w:val="23"/>
        </w:rPr>
        <w:t>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445889" cy="2819371"/>
            <wp:effectExtent l="19050" t="0" r="21211" b="29"/>
            <wp:docPr id="80" name="Gra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D0E00" w:rsidRPr="005053EA" w:rsidRDefault="001D0E00" w:rsidP="001D0E00">
      <w:pPr>
        <w:pStyle w:val="Default"/>
        <w:widowControl w:val="0"/>
        <w:jc w:val="center"/>
        <w:rPr>
          <w:b/>
          <w:color w:val="auto"/>
          <w:sz w:val="20"/>
          <w:szCs w:val="20"/>
        </w:rPr>
      </w:pPr>
      <w:r w:rsidRPr="005053EA">
        <w:rPr>
          <w:b/>
          <w:color w:val="auto"/>
          <w:sz w:val="20"/>
          <w:szCs w:val="20"/>
        </w:rPr>
        <w:t xml:space="preserve">Utilizzo e richiesta della laurea nell'attuale lavoro </w:t>
      </w:r>
      <w:r w:rsidRPr="005053EA">
        <w:rPr>
          <w:b/>
          <w:sz w:val="20"/>
          <w:szCs w:val="23"/>
        </w:rPr>
        <w:t>a 3 anni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noProof/>
        </w:rPr>
      </w:pPr>
      <w:r w:rsidRPr="005053EA">
        <w:rPr>
          <w:rFonts w:ascii="Times New Roman" w:hAnsi="Times New Roman"/>
          <w:noProof/>
        </w:rPr>
        <w:drawing>
          <wp:inline distT="0" distB="0" distL="0" distR="0">
            <wp:extent cx="3425418" cy="2696542"/>
            <wp:effectExtent l="19050" t="0" r="22632" b="8558"/>
            <wp:docPr id="81" name="Gra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D0E00" w:rsidRPr="005053EA" w:rsidRDefault="001D0E00" w:rsidP="001D0E00">
      <w:pPr>
        <w:pStyle w:val="Default"/>
        <w:widowControl w:val="0"/>
        <w:jc w:val="center"/>
        <w:rPr>
          <w:b/>
          <w:color w:val="auto"/>
          <w:sz w:val="20"/>
          <w:szCs w:val="20"/>
        </w:rPr>
      </w:pPr>
      <w:r w:rsidRPr="005053EA">
        <w:rPr>
          <w:b/>
          <w:color w:val="auto"/>
          <w:sz w:val="20"/>
          <w:szCs w:val="20"/>
        </w:rPr>
        <w:t xml:space="preserve">Utilizzo e richiesta della laurea nell'attuale lavoro </w:t>
      </w:r>
      <w:r w:rsidRPr="005053EA">
        <w:rPr>
          <w:b/>
          <w:sz w:val="20"/>
          <w:szCs w:val="23"/>
        </w:rPr>
        <w:t>a 5 anni dalla laurea</w:t>
      </w:r>
    </w:p>
    <w:p w:rsidR="001D0E00" w:rsidRPr="005053EA" w:rsidRDefault="001D0E00" w:rsidP="001D0E00">
      <w:pPr>
        <w:jc w:val="center"/>
        <w:rPr>
          <w:rFonts w:ascii="Times New Roman" w:hAnsi="Times New Roman"/>
          <w:b/>
        </w:rPr>
      </w:pPr>
      <w:r w:rsidRPr="005053EA">
        <w:rPr>
          <w:rFonts w:ascii="Times New Roman" w:hAnsi="Times New Roman"/>
          <w:noProof/>
        </w:rPr>
        <w:lastRenderedPageBreak/>
        <w:drawing>
          <wp:inline distT="0" distB="0" distL="0" distR="0">
            <wp:extent cx="3425418" cy="2354713"/>
            <wp:effectExtent l="19050" t="0" r="22632" b="7487"/>
            <wp:docPr id="82" name="Gra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Efficacia della laurea e soddisfazione per l'attuale lavoro </w:t>
      </w:r>
      <w:r w:rsidRPr="005053EA">
        <w:rPr>
          <w:rFonts w:ascii="Times New Roman" w:hAnsi="Times New Roman"/>
          <w:b/>
          <w:szCs w:val="23"/>
        </w:rPr>
        <w:t>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411770" cy="2764780"/>
            <wp:effectExtent l="19050" t="0" r="17230" b="0"/>
            <wp:docPr id="83" name="Gra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Efficacia della laurea e soddisfazione per l'attuale lavoro </w:t>
      </w:r>
      <w:r w:rsidRPr="005053EA">
        <w:rPr>
          <w:rFonts w:ascii="Times New Roman" w:hAnsi="Times New Roman"/>
          <w:b/>
          <w:szCs w:val="23"/>
        </w:rPr>
        <w:t>a 3 anni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rPr>
        <w:drawing>
          <wp:inline distT="0" distB="0" distL="0" distR="0">
            <wp:extent cx="3154216" cy="2798900"/>
            <wp:effectExtent l="19050" t="0" r="27134" b="1450"/>
            <wp:docPr id="84" name="Gra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Efficacia della laurea e soddisfazione per l'attuale lavoro </w:t>
      </w:r>
      <w:r w:rsidRPr="005053EA">
        <w:rPr>
          <w:rFonts w:ascii="Times New Roman" w:hAnsi="Times New Roman"/>
          <w:b/>
          <w:szCs w:val="23"/>
        </w:rPr>
        <w:t>a 5 anni dalla laurea</w:t>
      </w:r>
    </w:p>
    <w:p w:rsidR="001D0E00" w:rsidRPr="005053EA" w:rsidRDefault="001D0E00" w:rsidP="001D0E00">
      <w:pPr>
        <w:jc w:val="center"/>
        <w:rPr>
          <w:rFonts w:ascii="Times New Roman" w:hAnsi="Times New Roman"/>
          <w:b/>
        </w:rPr>
      </w:pPr>
      <w:r w:rsidRPr="005053EA">
        <w:rPr>
          <w:rFonts w:ascii="Times New Roman" w:hAnsi="Times New Roman"/>
          <w:b/>
          <w:i/>
          <w:noProof/>
        </w:rPr>
        <w:lastRenderedPageBreak/>
        <w:drawing>
          <wp:inline distT="0" distB="0" distL="0" distR="0">
            <wp:extent cx="5030783" cy="2744309"/>
            <wp:effectExtent l="19050" t="0" r="17467" b="0"/>
            <wp:docPr id="85" name="Gra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Attività di formazione: conclusa/in corso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b/>
          <w:i/>
          <w:noProof/>
        </w:rPr>
        <w:drawing>
          <wp:inline distT="0" distB="0" distL="0" distR="0">
            <wp:extent cx="5054581" cy="2566888"/>
            <wp:effectExtent l="19050" t="0" r="12719" b="4862"/>
            <wp:docPr id="86" name="Gra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Attività di formazione: conclusa/in corso a 3 anni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b/>
          <w:i/>
          <w:noProof/>
        </w:rPr>
        <w:drawing>
          <wp:inline distT="0" distB="0" distL="0" distR="0">
            <wp:extent cx="4996663" cy="2368995"/>
            <wp:effectExtent l="19050" t="0" r="13487" b="0"/>
            <wp:docPr id="87" name="Gra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C631C" w:rsidRDefault="002C631C"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b/>
        </w:rPr>
        <w:t>Attività di formazione: conclusa/in corso a 5 anni dalla laurea</w:t>
      </w:r>
    </w:p>
    <w:p w:rsidR="002C631C" w:rsidRDefault="002C631C">
      <w:pPr>
        <w:rPr>
          <w:rFonts w:ascii="Times New Roman" w:hAnsi="Times New Roman"/>
          <w:b/>
        </w:rPr>
      </w:pPr>
      <w:r>
        <w:rPr>
          <w:rFonts w:ascii="Times New Roman" w:hAnsi="Times New Roman"/>
          <w:b/>
        </w:rPr>
        <w:br w:type="page"/>
      </w:r>
    </w:p>
    <w:p w:rsidR="001D0E00" w:rsidRDefault="001D0E00" w:rsidP="001D0E00">
      <w:pPr>
        <w:jc w:val="center"/>
        <w:rPr>
          <w:rFonts w:ascii="Times New Roman" w:hAnsi="Times New Roman"/>
          <w:b/>
        </w:rPr>
      </w:pPr>
    </w:p>
    <w:p w:rsidR="002C631C" w:rsidRPr="005053EA" w:rsidRDefault="002C631C" w:rsidP="001D0E00">
      <w:pPr>
        <w:jc w:val="center"/>
        <w:rPr>
          <w:rFonts w:ascii="Times New Roman" w:hAnsi="Times New Roman"/>
          <w:b/>
        </w:rPr>
      </w:pPr>
    </w:p>
    <w:p w:rsidR="001D0E00" w:rsidRPr="005053EA" w:rsidRDefault="001D0E00" w:rsidP="001D0E00">
      <w:pPr>
        <w:jc w:val="center"/>
        <w:rPr>
          <w:rFonts w:ascii="Times New Roman" w:hAnsi="Times New Roman"/>
          <w:b/>
          <w:sz w:val="32"/>
          <w:szCs w:val="32"/>
        </w:rPr>
      </w:pPr>
      <w:r w:rsidRPr="005053EA">
        <w:rPr>
          <w:rFonts w:ascii="Times New Roman" w:hAnsi="Times New Roman"/>
          <w:b/>
          <w:sz w:val="32"/>
          <w:szCs w:val="32"/>
        </w:rPr>
        <w:t>CdLM a ciclo unico in Ingegneria Edile-Architettura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657600" cy="3145790"/>
            <wp:effectExtent l="19050" t="0" r="0" b="0"/>
            <wp:docPr id="8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3"/>
                    <a:srcRect l="20506" t="8089"/>
                    <a:stretch>
                      <a:fillRect/>
                    </a:stretch>
                  </pic:blipFill>
                  <pic:spPr bwMode="auto">
                    <a:xfrm>
                      <a:off x="0" y="0"/>
                      <a:ext cx="3657600" cy="3145790"/>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1 anno dalla laurea</w:t>
      </w: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609975" cy="2914015"/>
            <wp:effectExtent l="19050" t="0" r="9525" b="0"/>
            <wp:docPr id="8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64"/>
                    <a:srcRect l="21466" t="8984"/>
                    <a:stretch>
                      <a:fillRect/>
                    </a:stretch>
                  </pic:blipFill>
                  <pic:spPr bwMode="auto">
                    <a:xfrm>
                      <a:off x="0" y="0"/>
                      <a:ext cx="3609975" cy="291401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szCs w:val="23"/>
        </w:rPr>
        <w:t>Condizione occupazionale a 3 anni dalla laurea</w:t>
      </w:r>
    </w:p>
    <w:p w:rsidR="001D0E00" w:rsidRPr="005053EA" w:rsidRDefault="001D0E00" w:rsidP="001D0E00">
      <w:pPr>
        <w:jc w:val="center"/>
        <w:rPr>
          <w:rFonts w:ascii="Times New Roman" w:hAnsi="Times New Roman"/>
          <w:b/>
        </w:rPr>
      </w:pPr>
      <w:r w:rsidRPr="005053EA">
        <w:rPr>
          <w:rFonts w:ascii="Times New Roman" w:hAnsi="Times New Roman"/>
          <w:b/>
        </w:rPr>
        <w:br w:type="page"/>
      </w:r>
      <w:r w:rsidRPr="005053EA">
        <w:rPr>
          <w:rFonts w:ascii="Times New Roman" w:hAnsi="Times New Roman"/>
          <w:noProof/>
          <w:szCs w:val="23"/>
        </w:rPr>
        <w:lastRenderedPageBreak/>
        <w:drawing>
          <wp:inline distT="0" distB="0" distL="0" distR="0">
            <wp:extent cx="3725545" cy="2640965"/>
            <wp:effectExtent l="19050" t="0" r="8255" b="0"/>
            <wp:docPr id="9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65"/>
                    <a:srcRect/>
                    <a:stretch>
                      <a:fillRect/>
                    </a:stretch>
                  </pic:blipFill>
                  <pic:spPr bwMode="auto">
                    <a:xfrm>
                      <a:off x="0" y="0"/>
                      <a:ext cx="3725545" cy="264096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Caratteristiche dell’attuale lavoro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773805" cy="2736215"/>
            <wp:effectExtent l="19050" t="0" r="0" b="0"/>
            <wp:docPr id="9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66"/>
                    <a:srcRect/>
                    <a:stretch>
                      <a:fillRect/>
                    </a:stretch>
                  </pic:blipFill>
                  <pic:spPr bwMode="auto">
                    <a:xfrm>
                      <a:off x="0" y="0"/>
                      <a:ext cx="3773805" cy="273621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Caratteristiche dell’attuale lavoro a 3 anni dalla laurea</w:t>
      </w:r>
    </w:p>
    <w:p w:rsidR="001D0E00" w:rsidRPr="005053EA" w:rsidRDefault="001D0E00" w:rsidP="001D0E00">
      <w:pPr>
        <w:jc w:val="center"/>
        <w:rPr>
          <w:rFonts w:ascii="Times New Roman" w:hAnsi="Times New Roman"/>
          <w:b/>
          <w:szCs w:val="23"/>
        </w:rPr>
      </w:pPr>
      <w:r w:rsidRPr="005053EA">
        <w:rPr>
          <w:rFonts w:ascii="Times New Roman" w:hAnsi="Times New Roman"/>
          <w:b/>
          <w:szCs w:val="23"/>
        </w:rPr>
        <w:br w:type="page"/>
      </w:r>
    </w:p>
    <w:p w:rsidR="001D0E00" w:rsidRPr="005053EA" w:rsidRDefault="001D0E00" w:rsidP="001D0E00">
      <w:pPr>
        <w:tabs>
          <w:tab w:val="left" w:pos="284"/>
          <w:tab w:val="left" w:pos="2835"/>
          <w:tab w:val="left" w:pos="3261"/>
          <w:tab w:val="left" w:pos="4820"/>
          <w:tab w:val="left" w:pos="8647"/>
        </w:tabs>
        <w:spacing w:line="360" w:lineRule="auto"/>
        <w:jc w:val="center"/>
        <w:rPr>
          <w:rFonts w:ascii="Times New Roman" w:hAnsi="Times New Roman"/>
          <w:i/>
          <w:szCs w:val="23"/>
        </w:rPr>
      </w:pPr>
      <w:r w:rsidRPr="005053EA">
        <w:rPr>
          <w:rFonts w:ascii="Times New Roman" w:hAnsi="Times New Roman"/>
          <w:i/>
          <w:noProof/>
          <w:szCs w:val="23"/>
        </w:rPr>
        <w:lastRenderedPageBreak/>
        <w:drawing>
          <wp:inline distT="0" distB="0" distL="0" distR="0">
            <wp:extent cx="2722880" cy="2231390"/>
            <wp:effectExtent l="19050" t="0" r="1270" b="0"/>
            <wp:docPr id="9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67"/>
                    <a:srcRect/>
                    <a:stretch>
                      <a:fillRect/>
                    </a:stretch>
                  </pic:blipFill>
                  <pic:spPr bwMode="auto">
                    <a:xfrm>
                      <a:off x="0" y="0"/>
                      <a:ext cx="2722880" cy="2231390"/>
                    </a:xfrm>
                    <a:prstGeom prst="rect">
                      <a:avLst/>
                    </a:prstGeom>
                    <a:noFill/>
                    <a:ln w="9525">
                      <a:noFill/>
                      <a:miter lim="800000"/>
                      <a:headEnd/>
                      <a:tailEnd/>
                    </a:ln>
                  </pic:spPr>
                </pic:pic>
              </a:graphicData>
            </a:graphic>
          </wp:inline>
        </w:drawing>
      </w:r>
      <w:r w:rsidRPr="005053EA">
        <w:rPr>
          <w:rFonts w:ascii="Times New Roman" w:hAnsi="Times New Roman"/>
          <w:i/>
          <w:szCs w:val="23"/>
        </w:rPr>
        <w:t xml:space="preserve"> </w:t>
      </w:r>
      <w:r w:rsidRPr="005053EA">
        <w:rPr>
          <w:rFonts w:ascii="Times New Roman" w:hAnsi="Times New Roman"/>
          <w:i/>
          <w:noProof/>
          <w:szCs w:val="23"/>
        </w:rPr>
        <w:drawing>
          <wp:inline distT="0" distB="0" distL="0" distR="0">
            <wp:extent cx="2524760" cy="2258695"/>
            <wp:effectExtent l="19050" t="0" r="8890" b="0"/>
            <wp:docPr id="9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68"/>
                    <a:srcRect/>
                    <a:stretch>
                      <a:fillRect/>
                    </a:stretch>
                  </pic:blipFill>
                  <pic:spPr bwMode="auto">
                    <a:xfrm>
                      <a:off x="0" y="0"/>
                      <a:ext cx="2524760" cy="225869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szCs w:val="23"/>
        </w:rPr>
        <w:t>Caratteristiche dell’azienda a 1 anno dalla laurea</w:t>
      </w:r>
    </w:p>
    <w:p w:rsidR="001D0E00" w:rsidRPr="005053EA" w:rsidRDefault="001D0E00" w:rsidP="001D0E00">
      <w:pPr>
        <w:jc w:val="center"/>
        <w:rPr>
          <w:rFonts w:ascii="Times New Roman" w:hAnsi="Times New Roman"/>
          <w:b/>
        </w:rPr>
      </w:pPr>
      <w:r w:rsidRPr="005053EA">
        <w:rPr>
          <w:rFonts w:ascii="Times New Roman" w:hAnsi="Times New Roman"/>
          <w:b/>
          <w:szCs w:val="23"/>
        </w:rPr>
        <w:t>settore attività (a sinistra) e ramo di attività economica (a destra)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tabs>
          <w:tab w:val="left" w:pos="284"/>
          <w:tab w:val="left" w:pos="2835"/>
          <w:tab w:val="left" w:pos="3261"/>
          <w:tab w:val="left" w:pos="4820"/>
          <w:tab w:val="left" w:pos="8647"/>
        </w:tabs>
        <w:spacing w:line="360" w:lineRule="auto"/>
        <w:jc w:val="center"/>
        <w:rPr>
          <w:rFonts w:ascii="Times New Roman" w:hAnsi="Times New Roman"/>
          <w:i/>
          <w:szCs w:val="23"/>
        </w:rPr>
      </w:pPr>
      <w:r w:rsidRPr="005053EA">
        <w:rPr>
          <w:rFonts w:ascii="Times New Roman" w:hAnsi="Times New Roman"/>
          <w:i/>
          <w:noProof/>
          <w:szCs w:val="23"/>
        </w:rPr>
        <w:drawing>
          <wp:inline distT="0" distB="0" distL="0" distR="0">
            <wp:extent cx="2599690" cy="2087880"/>
            <wp:effectExtent l="19050" t="0" r="0" b="0"/>
            <wp:docPr id="94"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69"/>
                    <a:srcRect/>
                    <a:stretch>
                      <a:fillRect/>
                    </a:stretch>
                  </pic:blipFill>
                  <pic:spPr bwMode="auto">
                    <a:xfrm>
                      <a:off x="0" y="0"/>
                      <a:ext cx="2599690" cy="2087880"/>
                    </a:xfrm>
                    <a:prstGeom prst="rect">
                      <a:avLst/>
                    </a:prstGeom>
                    <a:noFill/>
                    <a:ln w="9525">
                      <a:noFill/>
                      <a:miter lim="800000"/>
                      <a:headEnd/>
                      <a:tailEnd/>
                    </a:ln>
                  </pic:spPr>
                </pic:pic>
              </a:graphicData>
            </a:graphic>
          </wp:inline>
        </w:drawing>
      </w:r>
      <w:r w:rsidRPr="005053EA">
        <w:rPr>
          <w:rFonts w:ascii="Times New Roman" w:hAnsi="Times New Roman"/>
          <w:i/>
          <w:szCs w:val="23"/>
        </w:rPr>
        <w:t xml:space="preserve"> </w:t>
      </w:r>
      <w:r w:rsidRPr="005053EA">
        <w:rPr>
          <w:rFonts w:ascii="Times New Roman" w:hAnsi="Times New Roman"/>
          <w:i/>
          <w:noProof/>
          <w:szCs w:val="23"/>
        </w:rPr>
        <w:drawing>
          <wp:inline distT="0" distB="0" distL="0" distR="0">
            <wp:extent cx="2504440" cy="2265680"/>
            <wp:effectExtent l="19050" t="0" r="0" b="0"/>
            <wp:docPr id="9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70"/>
                    <a:srcRect/>
                    <a:stretch>
                      <a:fillRect/>
                    </a:stretch>
                  </pic:blipFill>
                  <pic:spPr bwMode="auto">
                    <a:xfrm>
                      <a:off x="0" y="0"/>
                      <a:ext cx="2504440" cy="2265680"/>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szCs w:val="23"/>
        </w:rPr>
        <w:t>Caratteristiche dell’azienda a 3 anni dalla laurea</w:t>
      </w:r>
    </w:p>
    <w:p w:rsidR="001D0E00" w:rsidRPr="005053EA" w:rsidRDefault="001D0E00" w:rsidP="001D0E00">
      <w:pPr>
        <w:jc w:val="center"/>
        <w:rPr>
          <w:rFonts w:ascii="Times New Roman" w:hAnsi="Times New Roman"/>
          <w:b/>
          <w:szCs w:val="23"/>
        </w:rPr>
      </w:pPr>
      <w:r w:rsidRPr="005053EA">
        <w:rPr>
          <w:rFonts w:ascii="Times New Roman" w:hAnsi="Times New Roman"/>
          <w:b/>
          <w:szCs w:val="23"/>
        </w:rPr>
        <w:t>settore attività (a sinistra) e ramo di attività economica (a destra)</w:t>
      </w:r>
    </w:p>
    <w:p w:rsidR="001D0E00" w:rsidRPr="005053EA" w:rsidRDefault="001D0E00" w:rsidP="001D0E00">
      <w:pPr>
        <w:jc w:val="center"/>
        <w:rPr>
          <w:rFonts w:ascii="Times New Roman" w:hAnsi="Times New Roman"/>
          <w:b/>
        </w:rPr>
      </w:pPr>
      <w:r w:rsidRPr="005053EA">
        <w:rPr>
          <w:rFonts w:ascii="Times New Roman" w:hAnsi="Times New Roman"/>
          <w:b/>
        </w:rPr>
        <w:br w:type="page"/>
      </w:r>
    </w:p>
    <w:p w:rsidR="001D0E00" w:rsidRPr="005053EA" w:rsidRDefault="001D0E00" w:rsidP="001D0E00">
      <w:pPr>
        <w:jc w:val="center"/>
        <w:rPr>
          <w:rFonts w:ascii="Times New Roman" w:hAnsi="Times New Roman"/>
          <w:b/>
        </w:rPr>
      </w:pPr>
      <w:r w:rsidRPr="005053EA">
        <w:rPr>
          <w:rFonts w:ascii="Times New Roman" w:hAnsi="Times New Roman"/>
          <w:noProof/>
          <w:szCs w:val="23"/>
        </w:rPr>
        <w:lastRenderedPageBreak/>
        <w:drawing>
          <wp:inline distT="0" distB="0" distL="0" distR="0">
            <wp:extent cx="3773805" cy="3302635"/>
            <wp:effectExtent l="19050" t="0" r="0" b="0"/>
            <wp:docPr id="9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71"/>
                    <a:srcRect/>
                    <a:stretch>
                      <a:fillRect/>
                    </a:stretch>
                  </pic:blipFill>
                  <pic:spPr bwMode="auto">
                    <a:xfrm>
                      <a:off x="0" y="0"/>
                      <a:ext cx="3773805" cy="330263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Efficacia della laurea e soddisfazione per l'attuale lavoro </w:t>
      </w:r>
      <w:r w:rsidRPr="005053EA">
        <w:rPr>
          <w:rFonts w:ascii="Times New Roman" w:hAnsi="Times New Roman"/>
          <w:b/>
          <w:szCs w:val="23"/>
        </w:rPr>
        <w:t>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876040" cy="2845435"/>
            <wp:effectExtent l="19050" t="0" r="0" b="0"/>
            <wp:docPr id="9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72"/>
                    <a:srcRect/>
                    <a:stretch>
                      <a:fillRect/>
                    </a:stretch>
                  </pic:blipFill>
                  <pic:spPr bwMode="auto">
                    <a:xfrm>
                      <a:off x="0" y="0"/>
                      <a:ext cx="3876040" cy="284543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rPr>
        <w:t xml:space="preserve">Efficacia della laurea e soddisfazione per l'attuale lavoro </w:t>
      </w:r>
      <w:r w:rsidRPr="005053EA">
        <w:rPr>
          <w:rFonts w:ascii="Times New Roman" w:hAnsi="Times New Roman"/>
          <w:b/>
          <w:szCs w:val="23"/>
        </w:rPr>
        <w:t>a 3 anni dalla laurea</w:t>
      </w:r>
    </w:p>
    <w:p w:rsidR="001D0E00" w:rsidRPr="005053EA" w:rsidRDefault="001D0E00" w:rsidP="001D0E00">
      <w:pPr>
        <w:jc w:val="center"/>
        <w:rPr>
          <w:rFonts w:ascii="Times New Roman" w:hAnsi="Times New Roman"/>
          <w:noProof/>
          <w:szCs w:val="23"/>
        </w:rPr>
      </w:pPr>
      <w:r w:rsidRPr="005053EA">
        <w:rPr>
          <w:rFonts w:ascii="Times New Roman" w:hAnsi="Times New Roman"/>
          <w:b/>
        </w:rPr>
        <w:br w:type="page"/>
      </w:r>
    </w:p>
    <w:p w:rsidR="001D0E00" w:rsidRPr="005053EA" w:rsidRDefault="001D0E00" w:rsidP="001D0E00">
      <w:pPr>
        <w:jc w:val="center"/>
        <w:rPr>
          <w:rFonts w:ascii="Times New Roman" w:hAnsi="Times New Roman"/>
          <w:b/>
        </w:rPr>
      </w:pPr>
      <w:r w:rsidRPr="005053EA">
        <w:rPr>
          <w:rFonts w:ascii="Times New Roman" w:hAnsi="Times New Roman"/>
          <w:noProof/>
          <w:szCs w:val="23"/>
        </w:rPr>
        <w:lastRenderedPageBreak/>
        <w:drawing>
          <wp:inline distT="0" distB="0" distL="0" distR="0">
            <wp:extent cx="3446145" cy="3056890"/>
            <wp:effectExtent l="19050" t="0" r="1905" b="0"/>
            <wp:docPr id="98"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73"/>
                    <a:srcRect/>
                    <a:stretch>
                      <a:fillRect/>
                    </a:stretch>
                  </pic:blipFill>
                  <pic:spPr bwMode="auto">
                    <a:xfrm>
                      <a:off x="0" y="0"/>
                      <a:ext cx="3446145" cy="3056890"/>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szCs w:val="23"/>
        </w:rPr>
      </w:pPr>
      <w:r w:rsidRPr="005053EA">
        <w:rPr>
          <w:rFonts w:ascii="Times New Roman" w:hAnsi="Times New Roman"/>
          <w:b/>
          <w:szCs w:val="23"/>
        </w:rPr>
        <w:t>Utilizzo della laurea nell'attuale lavoro a 1 anno dalla laurea</w:t>
      </w: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szCs w:val="23"/>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486785" cy="2961640"/>
            <wp:effectExtent l="19050" t="0" r="0" b="0"/>
            <wp:docPr id="99"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74"/>
                    <a:srcRect/>
                    <a:stretch>
                      <a:fillRect/>
                    </a:stretch>
                  </pic:blipFill>
                  <pic:spPr bwMode="auto">
                    <a:xfrm>
                      <a:off x="0" y="0"/>
                      <a:ext cx="3486785" cy="2961640"/>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noProof/>
          <w:szCs w:val="23"/>
        </w:rPr>
      </w:pPr>
      <w:r w:rsidRPr="005053EA">
        <w:rPr>
          <w:rFonts w:ascii="Times New Roman" w:hAnsi="Times New Roman"/>
          <w:b/>
          <w:szCs w:val="23"/>
        </w:rPr>
        <w:t>Utilizzo della laurea nell'attuale lavoro a 3 anni dalla laurea</w:t>
      </w:r>
    </w:p>
    <w:p w:rsidR="001D0E00" w:rsidRPr="005053EA" w:rsidRDefault="001D0E00" w:rsidP="001D0E00">
      <w:pPr>
        <w:jc w:val="center"/>
        <w:rPr>
          <w:rFonts w:ascii="Times New Roman" w:hAnsi="Times New Roman"/>
          <w:b/>
        </w:rPr>
      </w:pPr>
      <w:r w:rsidRPr="005053EA">
        <w:rPr>
          <w:rFonts w:ascii="Times New Roman" w:hAnsi="Times New Roman"/>
          <w:b/>
        </w:rPr>
        <w:br w:type="page"/>
      </w:r>
      <w:r w:rsidRPr="005053EA">
        <w:rPr>
          <w:rFonts w:ascii="Times New Roman" w:hAnsi="Times New Roman"/>
          <w:noProof/>
          <w:szCs w:val="23"/>
        </w:rPr>
        <w:lastRenderedPageBreak/>
        <w:drawing>
          <wp:inline distT="0" distB="0" distL="0" distR="0">
            <wp:extent cx="4012565" cy="3118485"/>
            <wp:effectExtent l="19050" t="0" r="6985" b="0"/>
            <wp:docPr id="10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75"/>
                    <a:srcRect/>
                    <a:stretch>
                      <a:fillRect/>
                    </a:stretch>
                  </pic:blipFill>
                  <pic:spPr bwMode="auto">
                    <a:xfrm>
                      <a:off x="0" y="0"/>
                      <a:ext cx="4012565" cy="311848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noProof/>
          <w:szCs w:val="23"/>
        </w:rPr>
      </w:pPr>
      <w:r w:rsidRPr="005053EA">
        <w:rPr>
          <w:rFonts w:ascii="Times New Roman" w:hAnsi="Times New Roman"/>
          <w:b/>
          <w:szCs w:val="23"/>
        </w:rPr>
        <w:t>Utilità della laurea nell'attuale lavoro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896360" cy="3187065"/>
            <wp:effectExtent l="19050" t="0" r="8890" b="0"/>
            <wp:docPr id="10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76"/>
                    <a:srcRect/>
                    <a:stretch>
                      <a:fillRect/>
                    </a:stretch>
                  </pic:blipFill>
                  <pic:spPr bwMode="auto">
                    <a:xfrm>
                      <a:off x="0" y="0"/>
                      <a:ext cx="3896360" cy="318706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noProof/>
          <w:szCs w:val="23"/>
        </w:rPr>
      </w:pPr>
      <w:r w:rsidRPr="005053EA">
        <w:rPr>
          <w:rFonts w:ascii="Times New Roman" w:hAnsi="Times New Roman"/>
          <w:b/>
          <w:szCs w:val="23"/>
        </w:rPr>
        <w:t>Utilità della laurea nell'attuale lavoro a 3 anni dalla laurea</w:t>
      </w:r>
    </w:p>
    <w:p w:rsidR="001D0E00" w:rsidRPr="005053EA" w:rsidRDefault="001D0E00" w:rsidP="001D0E00">
      <w:pPr>
        <w:jc w:val="center"/>
        <w:rPr>
          <w:rFonts w:ascii="Times New Roman" w:hAnsi="Times New Roman"/>
          <w:b/>
        </w:rPr>
      </w:pPr>
      <w:r w:rsidRPr="005053EA">
        <w:rPr>
          <w:rFonts w:ascii="Times New Roman" w:hAnsi="Times New Roman"/>
          <w:b/>
        </w:rPr>
        <w:br w:type="page"/>
      </w:r>
      <w:r w:rsidRPr="005053EA">
        <w:rPr>
          <w:rFonts w:ascii="Times New Roman" w:hAnsi="Times New Roman"/>
          <w:noProof/>
          <w:szCs w:val="23"/>
          <w:bdr w:val="single" w:sz="4" w:space="0" w:color="auto"/>
        </w:rPr>
        <w:lastRenderedPageBreak/>
        <w:drawing>
          <wp:inline distT="0" distB="0" distL="0" distR="0">
            <wp:extent cx="3664585" cy="2538730"/>
            <wp:effectExtent l="19050" t="0" r="0" b="0"/>
            <wp:docPr id="102"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77"/>
                    <a:srcRect l="4338" t="2972" b="4381"/>
                    <a:stretch>
                      <a:fillRect/>
                    </a:stretch>
                  </pic:blipFill>
                  <pic:spPr bwMode="auto">
                    <a:xfrm>
                      <a:off x="0" y="0"/>
                      <a:ext cx="3664585" cy="2538730"/>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iCs/>
        </w:rPr>
        <w:t>Richiesta della laurea per l’attività lavorativa a 1 anno dalla laurea</w:t>
      </w: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p>
    <w:p w:rsidR="001D0E00" w:rsidRPr="005053EA" w:rsidRDefault="001D0E00" w:rsidP="001D0E00">
      <w:pPr>
        <w:jc w:val="center"/>
        <w:rPr>
          <w:rFonts w:ascii="Times New Roman" w:hAnsi="Times New Roman"/>
          <w:b/>
        </w:rPr>
      </w:pPr>
      <w:r w:rsidRPr="005053EA">
        <w:rPr>
          <w:rFonts w:ascii="Times New Roman" w:hAnsi="Times New Roman"/>
          <w:noProof/>
          <w:szCs w:val="23"/>
        </w:rPr>
        <w:drawing>
          <wp:inline distT="0" distB="0" distL="0" distR="0">
            <wp:extent cx="3657600" cy="2845435"/>
            <wp:effectExtent l="19050" t="0" r="0" b="0"/>
            <wp:docPr id="103"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78"/>
                    <a:srcRect/>
                    <a:stretch>
                      <a:fillRect/>
                    </a:stretch>
                  </pic:blipFill>
                  <pic:spPr bwMode="auto">
                    <a:xfrm>
                      <a:off x="0" y="0"/>
                      <a:ext cx="3657600" cy="2845435"/>
                    </a:xfrm>
                    <a:prstGeom prst="rect">
                      <a:avLst/>
                    </a:prstGeom>
                    <a:noFill/>
                    <a:ln w="9525">
                      <a:noFill/>
                      <a:miter lim="800000"/>
                      <a:headEnd/>
                      <a:tailEnd/>
                    </a:ln>
                  </pic:spPr>
                </pic:pic>
              </a:graphicData>
            </a:graphic>
          </wp:inline>
        </w:drawing>
      </w:r>
    </w:p>
    <w:p w:rsidR="001D0E00" w:rsidRPr="005053EA" w:rsidRDefault="001D0E00" w:rsidP="001D0E00">
      <w:pPr>
        <w:jc w:val="center"/>
        <w:rPr>
          <w:rFonts w:ascii="Times New Roman" w:hAnsi="Times New Roman"/>
          <w:b/>
        </w:rPr>
      </w:pPr>
      <w:r w:rsidRPr="005053EA">
        <w:rPr>
          <w:rFonts w:ascii="Times New Roman" w:hAnsi="Times New Roman"/>
          <w:b/>
          <w:iCs/>
        </w:rPr>
        <w:t>Richiesta della laurea per l’attività lavorativa a 3 anni dalla laurea</w:t>
      </w:r>
    </w:p>
    <w:p w:rsidR="001D0E00" w:rsidRPr="005053EA" w:rsidRDefault="001D0E00" w:rsidP="001D0E00">
      <w:pPr>
        <w:tabs>
          <w:tab w:val="left" w:pos="284"/>
        </w:tabs>
        <w:jc w:val="center"/>
        <w:rPr>
          <w:rFonts w:ascii="Times New Roman" w:hAnsi="Times New Roman"/>
          <w:color w:val="000000"/>
          <w:sz w:val="22"/>
          <w:szCs w:val="22"/>
          <w:highlight w:val="cyan"/>
          <w:lang w:eastAsia="en-US"/>
        </w:rPr>
      </w:pPr>
    </w:p>
    <w:sectPr w:rsidR="001D0E00" w:rsidRPr="005053EA" w:rsidSect="001A2039">
      <w:footerReference w:type="default" r:id="rId79"/>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0AD" w:rsidRDefault="00CF40AD" w:rsidP="00197891">
      <w:r>
        <w:separator/>
      </w:r>
    </w:p>
  </w:endnote>
  <w:endnote w:type="continuationSeparator" w:id="0">
    <w:p w:rsidR="00CF40AD" w:rsidRDefault="00CF40AD" w:rsidP="00197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49" w:rsidRPr="002C631C" w:rsidRDefault="006A798E">
    <w:pPr>
      <w:pStyle w:val="Pidipagina"/>
      <w:jc w:val="center"/>
      <w:rPr>
        <w:rFonts w:ascii="Times New Roman" w:hAnsi="Times New Roman"/>
      </w:rPr>
    </w:pPr>
    <w:r w:rsidRPr="002C631C">
      <w:rPr>
        <w:rFonts w:ascii="Times New Roman" w:hAnsi="Times New Roman"/>
      </w:rPr>
      <w:fldChar w:fldCharType="begin"/>
    </w:r>
    <w:r w:rsidR="00AF2149" w:rsidRPr="002C631C">
      <w:rPr>
        <w:rFonts w:ascii="Times New Roman" w:hAnsi="Times New Roman"/>
      </w:rPr>
      <w:instrText xml:space="preserve"> PAGE   \* MERGEFORMAT </w:instrText>
    </w:r>
    <w:r w:rsidRPr="002C631C">
      <w:rPr>
        <w:rFonts w:ascii="Times New Roman" w:hAnsi="Times New Roman"/>
      </w:rPr>
      <w:fldChar w:fldCharType="separate"/>
    </w:r>
    <w:r w:rsidR="00A52312">
      <w:rPr>
        <w:rFonts w:ascii="Times New Roman" w:hAnsi="Times New Roman"/>
        <w:noProof/>
      </w:rPr>
      <w:t>2</w:t>
    </w:r>
    <w:r w:rsidRPr="002C631C">
      <w:rPr>
        <w:rFonts w:ascii="Times New Roman" w:hAnsi="Times New Roman"/>
        <w:noProof/>
      </w:rPr>
      <w:fldChar w:fldCharType="end"/>
    </w:r>
  </w:p>
  <w:p w:rsidR="00AF2149" w:rsidRDefault="00AF214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0AD" w:rsidRDefault="00CF40AD" w:rsidP="00197891">
      <w:r>
        <w:separator/>
      </w:r>
    </w:p>
  </w:footnote>
  <w:footnote w:type="continuationSeparator" w:id="0">
    <w:p w:rsidR="00CF40AD" w:rsidRDefault="00CF40AD" w:rsidP="001978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93BFF"/>
    <w:multiLevelType w:val="hybridMultilevel"/>
    <w:tmpl w:val="A7B8E34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4C0D4992"/>
    <w:multiLevelType w:val="hybridMultilevel"/>
    <w:tmpl w:val="5C22F304"/>
    <w:lvl w:ilvl="0" w:tplc="0F94E4BA">
      <w:start w:val="1"/>
      <w:numFmt w:val="bullet"/>
      <w:lvlText w:val="˗"/>
      <w:lvlJc w:val="left"/>
      <w:pPr>
        <w:ind w:left="720" w:hanging="360"/>
      </w:pPr>
      <w:rPr>
        <w:rFonts w:ascii="Times New Roman" w:hAnsi="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7BB2253A"/>
    <w:multiLevelType w:val="hybridMultilevel"/>
    <w:tmpl w:val="10CA724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283"/>
  <w:drawingGridHorizontalSpacing w:val="100"/>
  <w:displayHorizontalDrawingGridEvery w:val="2"/>
  <w:characterSpacingControl w:val="doNotCompress"/>
  <w:footnotePr>
    <w:footnote w:id="-1"/>
    <w:footnote w:id="0"/>
  </w:footnotePr>
  <w:endnotePr>
    <w:endnote w:id="-1"/>
    <w:endnote w:id="0"/>
  </w:endnotePr>
  <w:compat/>
  <w:rsids>
    <w:rsidRoot w:val="007E6C61"/>
    <w:rsid w:val="000236CC"/>
    <w:rsid w:val="00024444"/>
    <w:rsid w:val="000263D1"/>
    <w:rsid w:val="00036E72"/>
    <w:rsid w:val="00052AF8"/>
    <w:rsid w:val="00060424"/>
    <w:rsid w:val="00061D30"/>
    <w:rsid w:val="000B2D4E"/>
    <w:rsid w:val="000B591B"/>
    <w:rsid w:val="000C4989"/>
    <w:rsid w:val="000C6B2A"/>
    <w:rsid w:val="000E14A5"/>
    <w:rsid w:val="000E215F"/>
    <w:rsid w:val="000E6C6F"/>
    <w:rsid w:val="000F49B6"/>
    <w:rsid w:val="00111270"/>
    <w:rsid w:val="001126B9"/>
    <w:rsid w:val="001141C2"/>
    <w:rsid w:val="001258D8"/>
    <w:rsid w:val="001542C0"/>
    <w:rsid w:val="001679AB"/>
    <w:rsid w:val="00185AF5"/>
    <w:rsid w:val="0019755C"/>
    <w:rsid w:val="00197891"/>
    <w:rsid w:val="001A2039"/>
    <w:rsid w:val="001B2FC2"/>
    <w:rsid w:val="001C08C5"/>
    <w:rsid w:val="001D0E00"/>
    <w:rsid w:val="001E0ABA"/>
    <w:rsid w:val="001E1706"/>
    <w:rsid w:val="001F4191"/>
    <w:rsid w:val="00215664"/>
    <w:rsid w:val="0022401B"/>
    <w:rsid w:val="002363A9"/>
    <w:rsid w:val="00244C21"/>
    <w:rsid w:val="002544A1"/>
    <w:rsid w:val="00255DF5"/>
    <w:rsid w:val="00261CBB"/>
    <w:rsid w:val="00265CF0"/>
    <w:rsid w:val="00266C93"/>
    <w:rsid w:val="00285D5C"/>
    <w:rsid w:val="002B1E1A"/>
    <w:rsid w:val="002B3913"/>
    <w:rsid w:val="002B4659"/>
    <w:rsid w:val="002C631C"/>
    <w:rsid w:val="002D389A"/>
    <w:rsid w:val="002D5ACE"/>
    <w:rsid w:val="002E200E"/>
    <w:rsid w:val="002F25C5"/>
    <w:rsid w:val="00306313"/>
    <w:rsid w:val="00306EB9"/>
    <w:rsid w:val="00314C77"/>
    <w:rsid w:val="00315608"/>
    <w:rsid w:val="0032796D"/>
    <w:rsid w:val="00335E78"/>
    <w:rsid w:val="00346626"/>
    <w:rsid w:val="00351EAD"/>
    <w:rsid w:val="003570DF"/>
    <w:rsid w:val="00357581"/>
    <w:rsid w:val="00387595"/>
    <w:rsid w:val="0039082A"/>
    <w:rsid w:val="003930F4"/>
    <w:rsid w:val="00393748"/>
    <w:rsid w:val="003A5518"/>
    <w:rsid w:val="003A7A32"/>
    <w:rsid w:val="003B0D75"/>
    <w:rsid w:val="003C11C6"/>
    <w:rsid w:val="003D2317"/>
    <w:rsid w:val="003D2B45"/>
    <w:rsid w:val="003F0503"/>
    <w:rsid w:val="003F11CB"/>
    <w:rsid w:val="003F37F7"/>
    <w:rsid w:val="003F688A"/>
    <w:rsid w:val="004128DD"/>
    <w:rsid w:val="004157EE"/>
    <w:rsid w:val="00421701"/>
    <w:rsid w:val="004335DC"/>
    <w:rsid w:val="00434945"/>
    <w:rsid w:val="00436100"/>
    <w:rsid w:val="00437A8E"/>
    <w:rsid w:val="0045613A"/>
    <w:rsid w:val="0045744D"/>
    <w:rsid w:val="0046651A"/>
    <w:rsid w:val="0047306C"/>
    <w:rsid w:val="00473450"/>
    <w:rsid w:val="00480156"/>
    <w:rsid w:val="0048325A"/>
    <w:rsid w:val="00486781"/>
    <w:rsid w:val="004A1611"/>
    <w:rsid w:val="004A415D"/>
    <w:rsid w:val="004A5579"/>
    <w:rsid w:val="004B6C8A"/>
    <w:rsid w:val="004F38F3"/>
    <w:rsid w:val="004F401F"/>
    <w:rsid w:val="005053EA"/>
    <w:rsid w:val="00523755"/>
    <w:rsid w:val="00523C76"/>
    <w:rsid w:val="005326E2"/>
    <w:rsid w:val="005352BF"/>
    <w:rsid w:val="00561C06"/>
    <w:rsid w:val="005719EF"/>
    <w:rsid w:val="00571C05"/>
    <w:rsid w:val="00576DE9"/>
    <w:rsid w:val="00584644"/>
    <w:rsid w:val="005B4D73"/>
    <w:rsid w:val="005D73B9"/>
    <w:rsid w:val="005E0FCE"/>
    <w:rsid w:val="005F121C"/>
    <w:rsid w:val="005F4758"/>
    <w:rsid w:val="005F6395"/>
    <w:rsid w:val="00617073"/>
    <w:rsid w:val="006222AA"/>
    <w:rsid w:val="006301EC"/>
    <w:rsid w:val="006313E1"/>
    <w:rsid w:val="006317B2"/>
    <w:rsid w:val="00632D7D"/>
    <w:rsid w:val="00660DE4"/>
    <w:rsid w:val="00665ABF"/>
    <w:rsid w:val="00670BAE"/>
    <w:rsid w:val="00695963"/>
    <w:rsid w:val="006A6290"/>
    <w:rsid w:val="006A798E"/>
    <w:rsid w:val="006C1589"/>
    <w:rsid w:val="006E01C9"/>
    <w:rsid w:val="006E7BEA"/>
    <w:rsid w:val="006E7E30"/>
    <w:rsid w:val="006F4576"/>
    <w:rsid w:val="007108C6"/>
    <w:rsid w:val="00717CA0"/>
    <w:rsid w:val="00730499"/>
    <w:rsid w:val="00735E79"/>
    <w:rsid w:val="00747735"/>
    <w:rsid w:val="00751A13"/>
    <w:rsid w:val="007522B9"/>
    <w:rsid w:val="007536BB"/>
    <w:rsid w:val="0076058B"/>
    <w:rsid w:val="0078289B"/>
    <w:rsid w:val="00782C8E"/>
    <w:rsid w:val="0078499B"/>
    <w:rsid w:val="007977ED"/>
    <w:rsid w:val="007C28B9"/>
    <w:rsid w:val="007C3D32"/>
    <w:rsid w:val="007C6CB2"/>
    <w:rsid w:val="007D0297"/>
    <w:rsid w:val="007D64A3"/>
    <w:rsid w:val="007E3307"/>
    <w:rsid w:val="007E6C61"/>
    <w:rsid w:val="007F52D5"/>
    <w:rsid w:val="007F7182"/>
    <w:rsid w:val="008018DF"/>
    <w:rsid w:val="00806573"/>
    <w:rsid w:val="00825DE1"/>
    <w:rsid w:val="00827C55"/>
    <w:rsid w:val="00833ED9"/>
    <w:rsid w:val="00841A64"/>
    <w:rsid w:val="0087061B"/>
    <w:rsid w:val="00891AC3"/>
    <w:rsid w:val="008C14E6"/>
    <w:rsid w:val="008D18A0"/>
    <w:rsid w:val="008F539D"/>
    <w:rsid w:val="00911064"/>
    <w:rsid w:val="009134CE"/>
    <w:rsid w:val="00915668"/>
    <w:rsid w:val="00930740"/>
    <w:rsid w:val="00944997"/>
    <w:rsid w:val="00971004"/>
    <w:rsid w:val="009905FF"/>
    <w:rsid w:val="009B7242"/>
    <w:rsid w:val="009C25E1"/>
    <w:rsid w:val="009D42BD"/>
    <w:rsid w:val="009E1416"/>
    <w:rsid w:val="009E623D"/>
    <w:rsid w:val="009F3E6F"/>
    <w:rsid w:val="009F667A"/>
    <w:rsid w:val="009F7A7E"/>
    <w:rsid w:val="00A07A58"/>
    <w:rsid w:val="00A12919"/>
    <w:rsid w:val="00A2462B"/>
    <w:rsid w:val="00A37D6D"/>
    <w:rsid w:val="00A43C9A"/>
    <w:rsid w:val="00A47780"/>
    <w:rsid w:val="00A50D89"/>
    <w:rsid w:val="00A52312"/>
    <w:rsid w:val="00A562D8"/>
    <w:rsid w:val="00A57EB8"/>
    <w:rsid w:val="00A64FDB"/>
    <w:rsid w:val="00A733FE"/>
    <w:rsid w:val="00A76167"/>
    <w:rsid w:val="00A761BD"/>
    <w:rsid w:val="00A86583"/>
    <w:rsid w:val="00A9737E"/>
    <w:rsid w:val="00AA616B"/>
    <w:rsid w:val="00AA71B4"/>
    <w:rsid w:val="00AB2D6A"/>
    <w:rsid w:val="00AB7642"/>
    <w:rsid w:val="00AC60B2"/>
    <w:rsid w:val="00AD15D9"/>
    <w:rsid w:val="00AD3051"/>
    <w:rsid w:val="00AE0853"/>
    <w:rsid w:val="00AE6E11"/>
    <w:rsid w:val="00AE7C69"/>
    <w:rsid w:val="00AF0FDF"/>
    <w:rsid w:val="00AF2149"/>
    <w:rsid w:val="00AF2A1C"/>
    <w:rsid w:val="00AF596D"/>
    <w:rsid w:val="00B12307"/>
    <w:rsid w:val="00B14B66"/>
    <w:rsid w:val="00B17213"/>
    <w:rsid w:val="00B26461"/>
    <w:rsid w:val="00B36E3A"/>
    <w:rsid w:val="00B5061D"/>
    <w:rsid w:val="00B50C8D"/>
    <w:rsid w:val="00B54DD1"/>
    <w:rsid w:val="00B570E5"/>
    <w:rsid w:val="00B81B23"/>
    <w:rsid w:val="00B83B22"/>
    <w:rsid w:val="00B84DD1"/>
    <w:rsid w:val="00B965BB"/>
    <w:rsid w:val="00BC091A"/>
    <w:rsid w:val="00BC45CC"/>
    <w:rsid w:val="00BC6E5F"/>
    <w:rsid w:val="00BE6489"/>
    <w:rsid w:val="00BE7122"/>
    <w:rsid w:val="00BF664D"/>
    <w:rsid w:val="00C05D10"/>
    <w:rsid w:val="00C10503"/>
    <w:rsid w:val="00C15BAF"/>
    <w:rsid w:val="00C15BFE"/>
    <w:rsid w:val="00C22EBB"/>
    <w:rsid w:val="00C27FDB"/>
    <w:rsid w:val="00C60E3D"/>
    <w:rsid w:val="00C61125"/>
    <w:rsid w:val="00C63178"/>
    <w:rsid w:val="00C754CB"/>
    <w:rsid w:val="00C9674B"/>
    <w:rsid w:val="00CA1830"/>
    <w:rsid w:val="00CA4E0C"/>
    <w:rsid w:val="00CD0DE3"/>
    <w:rsid w:val="00CE21B7"/>
    <w:rsid w:val="00CF40AD"/>
    <w:rsid w:val="00D00E8A"/>
    <w:rsid w:val="00D025F0"/>
    <w:rsid w:val="00D3178C"/>
    <w:rsid w:val="00D434D1"/>
    <w:rsid w:val="00D46972"/>
    <w:rsid w:val="00D50DAC"/>
    <w:rsid w:val="00D701A6"/>
    <w:rsid w:val="00D727BC"/>
    <w:rsid w:val="00D758A5"/>
    <w:rsid w:val="00D96B09"/>
    <w:rsid w:val="00DA78DE"/>
    <w:rsid w:val="00DC2C90"/>
    <w:rsid w:val="00DC58DF"/>
    <w:rsid w:val="00DD6CB6"/>
    <w:rsid w:val="00DE730E"/>
    <w:rsid w:val="00DF0E6E"/>
    <w:rsid w:val="00DF3397"/>
    <w:rsid w:val="00E01F48"/>
    <w:rsid w:val="00E03A76"/>
    <w:rsid w:val="00E22A7D"/>
    <w:rsid w:val="00E2300E"/>
    <w:rsid w:val="00E53B7D"/>
    <w:rsid w:val="00E6265A"/>
    <w:rsid w:val="00E7107A"/>
    <w:rsid w:val="00E72F03"/>
    <w:rsid w:val="00E802E3"/>
    <w:rsid w:val="00E807E9"/>
    <w:rsid w:val="00E811D0"/>
    <w:rsid w:val="00E82840"/>
    <w:rsid w:val="00E82B14"/>
    <w:rsid w:val="00E83480"/>
    <w:rsid w:val="00E84FA8"/>
    <w:rsid w:val="00E95122"/>
    <w:rsid w:val="00E95E5E"/>
    <w:rsid w:val="00EA7F71"/>
    <w:rsid w:val="00EB16F4"/>
    <w:rsid w:val="00EB73AE"/>
    <w:rsid w:val="00EC4EB8"/>
    <w:rsid w:val="00ED2474"/>
    <w:rsid w:val="00EF14C6"/>
    <w:rsid w:val="00F00D98"/>
    <w:rsid w:val="00F15CF3"/>
    <w:rsid w:val="00F21C02"/>
    <w:rsid w:val="00F222BC"/>
    <w:rsid w:val="00F30050"/>
    <w:rsid w:val="00F33091"/>
    <w:rsid w:val="00F36031"/>
    <w:rsid w:val="00F36E3B"/>
    <w:rsid w:val="00F44F15"/>
    <w:rsid w:val="00F478B5"/>
    <w:rsid w:val="00F70B20"/>
    <w:rsid w:val="00F74BD7"/>
    <w:rsid w:val="00F77D0E"/>
    <w:rsid w:val="00F84D0E"/>
    <w:rsid w:val="00F9774C"/>
    <w:rsid w:val="00FA6A09"/>
    <w:rsid w:val="00FA6C76"/>
    <w:rsid w:val="00FB5121"/>
    <w:rsid w:val="00FC5E7F"/>
    <w:rsid w:val="00FD27ED"/>
    <w:rsid w:val="00FD2CB5"/>
    <w:rsid w:val="00FF33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0B20"/>
    <w:rPr>
      <w:rFonts w:ascii="Lucida Sans Unicode" w:eastAsia="Times New Roman" w:hAnsi="Lucida Sans Unicode"/>
      <w:sz w:val="20"/>
      <w:szCs w:val="20"/>
    </w:rPr>
  </w:style>
  <w:style w:type="paragraph" w:styleId="Titolo2">
    <w:name w:val="heading 2"/>
    <w:basedOn w:val="Normale"/>
    <w:next w:val="Normale"/>
    <w:link w:val="Titolo2Carattere"/>
    <w:uiPriority w:val="99"/>
    <w:qFormat/>
    <w:rsid w:val="00A37D6D"/>
    <w:pPr>
      <w:keepNext/>
      <w:spacing w:before="240" w:after="60" w:line="288" w:lineRule="auto"/>
      <w:jc w:val="both"/>
      <w:outlineLvl w:val="1"/>
    </w:pPr>
    <w:rPr>
      <w:rFonts w:ascii="Cambria" w:hAnsi="Cambria"/>
      <w:b/>
      <w:bCs/>
      <w:i/>
      <w:iCs/>
      <w:sz w:val="28"/>
      <w:szCs w:val="28"/>
      <w:lang w:eastAsia="en-US"/>
    </w:rPr>
  </w:style>
  <w:style w:type="paragraph" w:styleId="Titolo4">
    <w:name w:val="heading 4"/>
    <w:basedOn w:val="Normale"/>
    <w:next w:val="Normale"/>
    <w:link w:val="Titolo4Carattere"/>
    <w:uiPriority w:val="99"/>
    <w:qFormat/>
    <w:rsid w:val="00197891"/>
    <w:pPr>
      <w:keepNext/>
      <w:spacing w:before="240" w:after="60" w:line="288" w:lineRule="auto"/>
      <w:jc w:val="both"/>
      <w:outlineLvl w:val="3"/>
    </w:pPr>
    <w:rPr>
      <w:rFonts w:ascii="Calibri" w:hAnsi="Calibri"/>
      <w:b/>
      <w:bCs/>
      <w:sz w:val="28"/>
      <w:szCs w:val="28"/>
      <w:lang w:eastAsia="en-US"/>
    </w:rPr>
  </w:style>
  <w:style w:type="paragraph" w:styleId="Titolo5">
    <w:name w:val="heading 5"/>
    <w:basedOn w:val="Normale"/>
    <w:next w:val="Normale"/>
    <w:link w:val="Titolo5Carattere"/>
    <w:uiPriority w:val="99"/>
    <w:qFormat/>
    <w:rsid w:val="00197891"/>
    <w:pPr>
      <w:spacing w:before="240" w:after="60" w:line="288" w:lineRule="auto"/>
      <w:jc w:val="both"/>
      <w:outlineLvl w:val="4"/>
    </w:pPr>
    <w:rPr>
      <w:rFonts w:ascii="Calibri" w:hAnsi="Calibri"/>
      <w:b/>
      <w:bCs/>
      <w:i/>
      <w:iCs/>
      <w:sz w:val="26"/>
      <w:szCs w:val="26"/>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A37D6D"/>
    <w:rPr>
      <w:rFonts w:ascii="Cambria" w:hAnsi="Cambria" w:cs="Times New Roman"/>
      <w:b/>
      <w:bCs/>
      <w:i/>
      <w:iCs/>
      <w:sz w:val="28"/>
      <w:szCs w:val="28"/>
    </w:rPr>
  </w:style>
  <w:style w:type="character" w:customStyle="1" w:styleId="Titolo4Carattere">
    <w:name w:val="Titolo 4 Carattere"/>
    <w:basedOn w:val="Carpredefinitoparagrafo"/>
    <w:link w:val="Titolo4"/>
    <w:uiPriority w:val="99"/>
    <w:locked/>
    <w:rsid w:val="00197891"/>
    <w:rPr>
      <w:rFonts w:ascii="Calibri" w:hAnsi="Calibri" w:cs="Times New Roman"/>
      <w:b/>
      <w:bCs/>
      <w:sz w:val="28"/>
      <w:szCs w:val="28"/>
    </w:rPr>
  </w:style>
  <w:style w:type="character" w:customStyle="1" w:styleId="Titolo5Carattere">
    <w:name w:val="Titolo 5 Carattere"/>
    <w:basedOn w:val="Carpredefinitoparagrafo"/>
    <w:link w:val="Titolo5"/>
    <w:uiPriority w:val="99"/>
    <w:locked/>
    <w:rsid w:val="00197891"/>
    <w:rPr>
      <w:rFonts w:ascii="Calibri" w:hAnsi="Calibri" w:cs="Times New Roman"/>
      <w:b/>
      <w:bCs/>
      <w:i/>
      <w:iCs/>
      <w:sz w:val="26"/>
      <w:szCs w:val="26"/>
    </w:rPr>
  </w:style>
  <w:style w:type="paragraph" w:customStyle="1" w:styleId="Default">
    <w:name w:val="Default"/>
    <w:uiPriority w:val="99"/>
    <w:rsid w:val="00434945"/>
    <w:pPr>
      <w:autoSpaceDE w:val="0"/>
      <w:autoSpaceDN w:val="0"/>
      <w:adjustRightInd w:val="0"/>
    </w:pPr>
    <w:rPr>
      <w:rFonts w:ascii="Times New Roman" w:hAnsi="Times New Roman"/>
      <w:color w:val="000000"/>
      <w:sz w:val="24"/>
      <w:szCs w:val="24"/>
      <w:lang w:eastAsia="en-US"/>
    </w:rPr>
  </w:style>
  <w:style w:type="character" w:styleId="Collegamentoipertestuale">
    <w:name w:val="Hyperlink"/>
    <w:basedOn w:val="Carpredefinitoparagrafo"/>
    <w:uiPriority w:val="99"/>
    <w:rsid w:val="00197891"/>
    <w:rPr>
      <w:rFonts w:cs="Times New Roman"/>
      <w:color w:val="0000FF"/>
      <w:u w:val="single"/>
    </w:rPr>
  </w:style>
  <w:style w:type="paragraph" w:styleId="Testonotaapidipagina">
    <w:name w:val="footnote text"/>
    <w:basedOn w:val="Normale"/>
    <w:link w:val="TestonotaapidipaginaCarattere"/>
    <w:uiPriority w:val="99"/>
    <w:semiHidden/>
    <w:rsid w:val="00197891"/>
    <w:pPr>
      <w:spacing w:line="288" w:lineRule="auto"/>
      <w:jc w:val="both"/>
    </w:pPr>
    <w:rPr>
      <w:rFonts w:ascii="Times New Roman" w:eastAsia="Calibri" w:hAnsi="Times New Roman"/>
      <w:lang w:eastAsia="en-US"/>
    </w:rPr>
  </w:style>
  <w:style w:type="character" w:customStyle="1" w:styleId="TestonotaapidipaginaCarattere">
    <w:name w:val="Testo nota a piè di pagina Carattere"/>
    <w:basedOn w:val="Carpredefinitoparagrafo"/>
    <w:link w:val="Testonotaapidipagina"/>
    <w:uiPriority w:val="99"/>
    <w:semiHidden/>
    <w:locked/>
    <w:rsid w:val="00197891"/>
    <w:rPr>
      <w:rFonts w:ascii="Times New Roman" w:hAnsi="Times New Roman" w:cs="Times New Roman"/>
      <w:sz w:val="20"/>
      <w:szCs w:val="20"/>
    </w:rPr>
  </w:style>
  <w:style w:type="character" w:styleId="Rimandonotaapidipagina">
    <w:name w:val="footnote reference"/>
    <w:basedOn w:val="Carpredefinitoparagrafo"/>
    <w:uiPriority w:val="99"/>
    <w:semiHidden/>
    <w:rsid w:val="00197891"/>
    <w:rPr>
      <w:rFonts w:cs="Times New Roman"/>
      <w:vertAlign w:val="superscript"/>
    </w:rPr>
  </w:style>
  <w:style w:type="paragraph" w:styleId="Testofumetto">
    <w:name w:val="Balloon Text"/>
    <w:basedOn w:val="Normale"/>
    <w:link w:val="TestofumettoCarattere"/>
    <w:uiPriority w:val="99"/>
    <w:semiHidden/>
    <w:rsid w:val="0019789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97891"/>
    <w:rPr>
      <w:rFonts w:ascii="Tahoma" w:hAnsi="Tahoma" w:cs="Tahoma"/>
      <w:sz w:val="16"/>
      <w:szCs w:val="16"/>
      <w:lang w:eastAsia="it-IT"/>
    </w:rPr>
  </w:style>
  <w:style w:type="paragraph" w:styleId="Paragrafoelenco">
    <w:name w:val="List Paragraph"/>
    <w:basedOn w:val="Normale"/>
    <w:uiPriority w:val="99"/>
    <w:qFormat/>
    <w:rsid w:val="00052AF8"/>
    <w:pPr>
      <w:ind w:left="720"/>
      <w:contextualSpacing/>
    </w:pPr>
  </w:style>
  <w:style w:type="paragraph" w:styleId="Intestazione">
    <w:name w:val="header"/>
    <w:basedOn w:val="Normale"/>
    <w:link w:val="IntestazioneCarattere"/>
    <w:uiPriority w:val="99"/>
    <w:semiHidden/>
    <w:rsid w:val="001A2039"/>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1A2039"/>
    <w:rPr>
      <w:rFonts w:ascii="Lucida Sans Unicode" w:hAnsi="Lucida Sans Unicode" w:cs="Times New Roman"/>
      <w:sz w:val="20"/>
      <w:szCs w:val="20"/>
      <w:lang w:eastAsia="it-IT"/>
    </w:rPr>
  </w:style>
  <w:style w:type="paragraph" w:styleId="Pidipagina">
    <w:name w:val="footer"/>
    <w:basedOn w:val="Normale"/>
    <w:link w:val="PidipaginaCarattere"/>
    <w:uiPriority w:val="99"/>
    <w:rsid w:val="001A2039"/>
    <w:pPr>
      <w:tabs>
        <w:tab w:val="center" w:pos="4819"/>
        <w:tab w:val="right" w:pos="9638"/>
      </w:tabs>
    </w:pPr>
  </w:style>
  <w:style w:type="character" w:customStyle="1" w:styleId="PidipaginaCarattere">
    <w:name w:val="Piè di pagina Carattere"/>
    <w:basedOn w:val="Carpredefinitoparagrafo"/>
    <w:link w:val="Pidipagina"/>
    <w:uiPriority w:val="99"/>
    <w:locked/>
    <w:rsid w:val="001A2039"/>
    <w:rPr>
      <w:rFonts w:ascii="Lucida Sans Unicode" w:hAnsi="Lucida Sans Unicode"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0B20"/>
    <w:rPr>
      <w:rFonts w:ascii="Lucida Sans Unicode" w:eastAsia="Times New Roman" w:hAnsi="Lucida Sans Unicode"/>
      <w:sz w:val="20"/>
      <w:szCs w:val="20"/>
    </w:rPr>
  </w:style>
  <w:style w:type="paragraph" w:styleId="Titolo2">
    <w:name w:val="heading 2"/>
    <w:basedOn w:val="Normale"/>
    <w:next w:val="Normale"/>
    <w:link w:val="Titolo2Carattere"/>
    <w:uiPriority w:val="99"/>
    <w:qFormat/>
    <w:rsid w:val="00A37D6D"/>
    <w:pPr>
      <w:keepNext/>
      <w:spacing w:before="240" w:after="60" w:line="288" w:lineRule="auto"/>
      <w:jc w:val="both"/>
      <w:outlineLvl w:val="1"/>
    </w:pPr>
    <w:rPr>
      <w:rFonts w:ascii="Cambria" w:hAnsi="Cambria"/>
      <w:b/>
      <w:bCs/>
      <w:i/>
      <w:iCs/>
      <w:sz w:val="28"/>
      <w:szCs w:val="28"/>
      <w:lang w:eastAsia="en-US"/>
    </w:rPr>
  </w:style>
  <w:style w:type="paragraph" w:styleId="Titolo4">
    <w:name w:val="heading 4"/>
    <w:basedOn w:val="Normale"/>
    <w:next w:val="Normale"/>
    <w:link w:val="Titolo4Carattere"/>
    <w:uiPriority w:val="99"/>
    <w:qFormat/>
    <w:rsid w:val="00197891"/>
    <w:pPr>
      <w:keepNext/>
      <w:spacing w:before="240" w:after="60" w:line="288" w:lineRule="auto"/>
      <w:jc w:val="both"/>
      <w:outlineLvl w:val="3"/>
    </w:pPr>
    <w:rPr>
      <w:rFonts w:ascii="Calibri" w:hAnsi="Calibri"/>
      <w:b/>
      <w:bCs/>
      <w:sz w:val="28"/>
      <w:szCs w:val="28"/>
      <w:lang w:eastAsia="en-US"/>
    </w:rPr>
  </w:style>
  <w:style w:type="paragraph" w:styleId="Titolo5">
    <w:name w:val="heading 5"/>
    <w:basedOn w:val="Normale"/>
    <w:next w:val="Normale"/>
    <w:link w:val="Titolo5Carattere"/>
    <w:uiPriority w:val="99"/>
    <w:qFormat/>
    <w:rsid w:val="00197891"/>
    <w:pPr>
      <w:spacing w:before="240" w:after="60" w:line="288" w:lineRule="auto"/>
      <w:jc w:val="both"/>
      <w:outlineLvl w:val="4"/>
    </w:pPr>
    <w:rPr>
      <w:rFonts w:ascii="Calibri" w:hAnsi="Calibri"/>
      <w:b/>
      <w:bCs/>
      <w:i/>
      <w:iCs/>
      <w:sz w:val="26"/>
      <w:szCs w:val="26"/>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A37D6D"/>
    <w:rPr>
      <w:rFonts w:ascii="Cambria" w:hAnsi="Cambria" w:cs="Times New Roman"/>
      <w:b/>
      <w:bCs/>
      <w:i/>
      <w:iCs/>
      <w:sz w:val="28"/>
      <w:szCs w:val="28"/>
    </w:rPr>
  </w:style>
  <w:style w:type="character" w:customStyle="1" w:styleId="Titolo4Carattere">
    <w:name w:val="Titolo 4 Carattere"/>
    <w:basedOn w:val="Carpredefinitoparagrafo"/>
    <w:link w:val="Titolo4"/>
    <w:uiPriority w:val="99"/>
    <w:locked/>
    <w:rsid w:val="00197891"/>
    <w:rPr>
      <w:rFonts w:ascii="Calibri" w:hAnsi="Calibri" w:cs="Times New Roman"/>
      <w:b/>
      <w:bCs/>
      <w:sz w:val="28"/>
      <w:szCs w:val="28"/>
    </w:rPr>
  </w:style>
  <w:style w:type="character" w:customStyle="1" w:styleId="Titolo5Carattere">
    <w:name w:val="Titolo 5 Carattere"/>
    <w:basedOn w:val="Carpredefinitoparagrafo"/>
    <w:link w:val="Titolo5"/>
    <w:uiPriority w:val="99"/>
    <w:locked/>
    <w:rsid w:val="00197891"/>
    <w:rPr>
      <w:rFonts w:ascii="Calibri" w:hAnsi="Calibri" w:cs="Times New Roman"/>
      <w:b/>
      <w:bCs/>
      <w:i/>
      <w:iCs/>
      <w:sz w:val="26"/>
      <w:szCs w:val="26"/>
    </w:rPr>
  </w:style>
  <w:style w:type="paragraph" w:customStyle="1" w:styleId="Default">
    <w:name w:val="Default"/>
    <w:uiPriority w:val="99"/>
    <w:rsid w:val="00434945"/>
    <w:pPr>
      <w:autoSpaceDE w:val="0"/>
      <w:autoSpaceDN w:val="0"/>
      <w:adjustRightInd w:val="0"/>
    </w:pPr>
    <w:rPr>
      <w:rFonts w:ascii="Times New Roman" w:hAnsi="Times New Roman"/>
      <w:color w:val="000000"/>
      <w:sz w:val="24"/>
      <w:szCs w:val="24"/>
      <w:lang w:eastAsia="en-US"/>
    </w:rPr>
  </w:style>
  <w:style w:type="character" w:styleId="Collegamentoipertestuale">
    <w:name w:val="Hyperlink"/>
    <w:basedOn w:val="Carpredefinitoparagrafo"/>
    <w:uiPriority w:val="99"/>
    <w:rsid w:val="00197891"/>
    <w:rPr>
      <w:rFonts w:cs="Times New Roman"/>
      <w:color w:val="0000FF"/>
      <w:u w:val="single"/>
    </w:rPr>
  </w:style>
  <w:style w:type="paragraph" w:styleId="Testonotaapidipagina">
    <w:name w:val="footnote text"/>
    <w:basedOn w:val="Normale"/>
    <w:link w:val="TestonotaapidipaginaCarattere"/>
    <w:uiPriority w:val="99"/>
    <w:semiHidden/>
    <w:rsid w:val="00197891"/>
    <w:pPr>
      <w:spacing w:line="288" w:lineRule="auto"/>
      <w:jc w:val="both"/>
    </w:pPr>
    <w:rPr>
      <w:rFonts w:ascii="Times New Roman" w:eastAsia="Calibri" w:hAnsi="Times New Roman"/>
      <w:lang w:eastAsia="en-US"/>
    </w:rPr>
  </w:style>
  <w:style w:type="character" w:customStyle="1" w:styleId="TestonotaapidipaginaCarattere">
    <w:name w:val="Testo nota a piè di pagina Carattere"/>
    <w:basedOn w:val="Carpredefinitoparagrafo"/>
    <w:link w:val="Testonotaapidipagina"/>
    <w:uiPriority w:val="99"/>
    <w:semiHidden/>
    <w:locked/>
    <w:rsid w:val="00197891"/>
    <w:rPr>
      <w:rFonts w:ascii="Times New Roman" w:hAnsi="Times New Roman" w:cs="Times New Roman"/>
      <w:sz w:val="20"/>
      <w:szCs w:val="20"/>
    </w:rPr>
  </w:style>
  <w:style w:type="character" w:styleId="Rimandonotaapidipagina">
    <w:name w:val="footnote reference"/>
    <w:basedOn w:val="Carpredefinitoparagrafo"/>
    <w:uiPriority w:val="99"/>
    <w:semiHidden/>
    <w:rsid w:val="00197891"/>
    <w:rPr>
      <w:rFonts w:cs="Times New Roman"/>
      <w:vertAlign w:val="superscript"/>
    </w:rPr>
  </w:style>
  <w:style w:type="paragraph" w:styleId="Testofumetto">
    <w:name w:val="Balloon Text"/>
    <w:basedOn w:val="Normale"/>
    <w:link w:val="TestofumettoCarattere"/>
    <w:uiPriority w:val="99"/>
    <w:semiHidden/>
    <w:rsid w:val="0019789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97891"/>
    <w:rPr>
      <w:rFonts w:ascii="Tahoma" w:hAnsi="Tahoma" w:cs="Tahoma"/>
      <w:sz w:val="16"/>
      <w:szCs w:val="16"/>
      <w:lang w:eastAsia="it-IT"/>
    </w:rPr>
  </w:style>
  <w:style w:type="paragraph" w:styleId="Paragrafoelenco">
    <w:name w:val="List Paragraph"/>
    <w:basedOn w:val="Normale"/>
    <w:uiPriority w:val="99"/>
    <w:qFormat/>
    <w:rsid w:val="00052AF8"/>
    <w:pPr>
      <w:ind w:left="720"/>
      <w:contextualSpacing/>
    </w:pPr>
  </w:style>
  <w:style w:type="paragraph" w:styleId="Intestazione">
    <w:name w:val="header"/>
    <w:basedOn w:val="Normale"/>
    <w:link w:val="IntestazioneCarattere"/>
    <w:uiPriority w:val="99"/>
    <w:semiHidden/>
    <w:rsid w:val="001A2039"/>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1A2039"/>
    <w:rPr>
      <w:rFonts w:ascii="Lucida Sans Unicode" w:hAnsi="Lucida Sans Unicode" w:cs="Times New Roman"/>
      <w:sz w:val="20"/>
      <w:szCs w:val="20"/>
      <w:lang w:eastAsia="it-IT"/>
    </w:rPr>
  </w:style>
  <w:style w:type="paragraph" w:styleId="Pidipagina">
    <w:name w:val="footer"/>
    <w:basedOn w:val="Normale"/>
    <w:link w:val="PidipaginaCarattere"/>
    <w:uiPriority w:val="99"/>
    <w:rsid w:val="001A2039"/>
    <w:pPr>
      <w:tabs>
        <w:tab w:val="center" w:pos="4819"/>
        <w:tab w:val="right" w:pos="9638"/>
      </w:tabs>
    </w:pPr>
  </w:style>
  <w:style w:type="character" w:customStyle="1" w:styleId="PidipaginaCarattere">
    <w:name w:val="Piè di pagina Carattere"/>
    <w:basedOn w:val="Carpredefinitoparagrafo"/>
    <w:link w:val="Pidipagina"/>
    <w:uiPriority w:val="99"/>
    <w:locked/>
    <w:rsid w:val="001A2039"/>
    <w:rPr>
      <w:rFonts w:ascii="Lucida Sans Unicode" w:hAnsi="Lucida Sans Unicode" w:cs="Times New Roman"/>
      <w:sz w:val="20"/>
      <w:szCs w:val="20"/>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1.emf"/><Relationship Id="rId39" Type="http://schemas.openxmlformats.org/officeDocument/2006/relationships/image" Target="media/image18.png"/><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image" Target="media/image21.emf"/><Relationship Id="rId68" Type="http://schemas.openxmlformats.org/officeDocument/2006/relationships/image" Target="media/image26.emf"/><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2.emf"/><Relationship Id="rId11" Type="http://schemas.openxmlformats.org/officeDocument/2006/relationships/image" Target="media/image4.emf"/><Relationship Id="rId24" Type="http://schemas.openxmlformats.org/officeDocument/2006/relationships/chart" Target="charts/chart7.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34.xml"/><Relationship Id="rId82"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2.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image" Target="media/image23.e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image" Target="media/image14.emf"/><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image" Target="media/image22.emf"/><Relationship Id="rId69" Type="http://schemas.openxmlformats.org/officeDocument/2006/relationships/image" Target="media/image27.emf"/><Relationship Id="rId77" Type="http://schemas.openxmlformats.org/officeDocument/2006/relationships/image" Target="media/image35.emf"/><Relationship Id="rId8" Type="http://schemas.openxmlformats.org/officeDocument/2006/relationships/image" Target="media/image1.wmf"/><Relationship Id="rId51" Type="http://schemas.openxmlformats.org/officeDocument/2006/relationships/chart" Target="charts/chart24.xml"/><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7.emf"/><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image" Target="media/image25.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chart" Target="charts/chart27.xml"/><Relationship Id="rId62" Type="http://schemas.openxmlformats.org/officeDocument/2006/relationships/chart" Target="charts/chart35.xml"/><Relationship Id="rId70" Type="http://schemas.openxmlformats.org/officeDocument/2006/relationships/image" Target="media/image28.emf"/><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chart" Target="charts/chart10.xml"/><Relationship Id="rId36" Type="http://schemas.openxmlformats.org/officeDocument/2006/relationships/image" Target="media/image15.png"/><Relationship Id="rId49" Type="http://schemas.openxmlformats.org/officeDocument/2006/relationships/chart" Target="charts/chart22.xml"/><Relationship Id="rId57"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m.gencarelli\Desktop\SUA%20SCADENZA%2030.09.2013\ARCHIVIO\grafici%20B7_2.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m.gencarelli\Desktop\SUA%20SCADENZA%2030.09.2013\ARCHIVIO\grafici%20B7_2.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m.gencarelli\Desktop\SUA%20SCADENZA%2030.09.2013\ARCHIVIO\grafici%20B7_2.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m.gencarelli\Desktop\SUA%20SCADENZA%2030.09.2013\grafici%20B7_2.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m.gencarelli\Desktop\SUA%20SCADENZA%2030.09.2013\formazione%20post%20laurea.xlsx"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SUA%20SCADENZA%2030.09.2013\grafici%20B7_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CIV'!$A$2:$B$3</c:f>
              <c:multiLvlStrCache>
                <c:ptCount val="2"/>
                <c:lvl>
                  <c:pt idx="0">
                    <c:v>60,0%</c:v>
                  </c:pt>
                  <c:pt idx="1">
                    <c:v>40,0%</c:v>
                  </c:pt>
                </c:lvl>
                <c:lvl>
                  <c:pt idx="0">
                    <c:v>decisamente sì</c:v>
                  </c:pt>
                  <c:pt idx="1">
                    <c:v>più si che no</c:v>
                  </c:pt>
                </c:lvl>
              </c:multiLvlStrCache>
            </c:multiLvlStrRef>
          </c:cat>
          <c:val>
            <c:numRef>
              <c:f>'L CIV'!$A$3:$B$3</c:f>
              <c:numCache>
                <c:formatCode>0.0%</c:formatCode>
                <c:ptCount val="2"/>
                <c:pt idx="0">
                  <c:v>0.60000000000000064</c:v>
                </c:pt>
                <c:pt idx="1">
                  <c:v>0.4</c:v>
                </c:pt>
              </c:numCache>
            </c:numRef>
          </c:val>
        </c:ser>
        <c:dLbls>
          <c:showVal val="1"/>
        </c:dLbls>
        <c:gapWidth val="75"/>
        <c:shape val="box"/>
        <c:axId val="85276928"/>
        <c:axId val="85315584"/>
        <c:axId val="0"/>
      </c:bar3DChart>
      <c:catAx>
        <c:axId val="85276928"/>
        <c:scaling>
          <c:orientation val="minMax"/>
        </c:scaling>
        <c:delete val="1"/>
        <c:axPos val="b"/>
        <c:tickLblPos val="none"/>
        <c:crossAx val="85315584"/>
        <c:crosses val="autoZero"/>
        <c:auto val="1"/>
        <c:lblAlgn val="ctr"/>
        <c:lblOffset val="100"/>
      </c:catAx>
      <c:valAx>
        <c:axId val="85315584"/>
        <c:scaling>
          <c:orientation val="minMax"/>
          <c:max val="1"/>
          <c:min val="0"/>
        </c:scaling>
        <c:axPos val="l"/>
        <c:numFmt formatCode="0%" sourceLinked="0"/>
        <c:majorTickMark val="none"/>
        <c:tickLblPos val="nextTo"/>
        <c:crossAx val="85276928"/>
        <c:crosses val="autoZero"/>
        <c:crossBetween val="between"/>
      </c:valAx>
      <c:spPr>
        <a:noFill/>
        <a:ln w="25400">
          <a:noFill/>
        </a:ln>
      </c:spPr>
    </c:plotArea>
    <c:legend>
      <c:legendPos val="b"/>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CIV'!$R$2:$S$2</c:f>
              <c:strCache>
                <c:ptCount val="2"/>
                <c:pt idx="0">
                  <c:v>erano presenti e in numero adeguato</c:v>
                </c:pt>
                <c:pt idx="1">
                  <c:v>erano presenti, ma in numero inadeguato</c:v>
                </c:pt>
              </c:strCache>
            </c:strRef>
          </c:cat>
          <c:val>
            <c:numRef>
              <c:f>'LM CIV'!$R$3:$S$3</c:f>
              <c:numCache>
                <c:formatCode>0.00%</c:formatCode>
                <c:ptCount val="2"/>
                <c:pt idx="0">
                  <c:v>0.33300000000000141</c:v>
                </c:pt>
                <c:pt idx="1">
                  <c:v>0.33300000000000141</c:v>
                </c:pt>
              </c:numCache>
            </c:numRef>
          </c:val>
        </c:ser>
        <c:dLbls>
          <c:showVal val="1"/>
        </c:dLbls>
        <c:gapWidth val="75"/>
        <c:shape val="box"/>
        <c:axId val="170332544"/>
        <c:axId val="170334080"/>
        <c:axId val="0"/>
      </c:bar3DChart>
      <c:catAx>
        <c:axId val="170332544"/>
        <c:scaling>
          <c:orientation val="minMax"/>
        </c:scaling>
        <c:delete val="1"/>
        <c:axPos val="b"/>
        <c:tickLblPos val="none"/>
        <c:crossAx val="170334080"/>
        <c:crosses val="autoZero"/>
        <c:auto val="1"/>
        <c:lblAlgn val="ctr"/>
        <c:lblOffset val="100"/>
      </c:catAx>
      <c:valAx>
        <c:axId val="170334080"/>
        <c:scaling>
          <c:orientation val="minMax"/>
          <c:max val="1"/>
          <c:min val="0"/>
        </c:scaling>
        <c:axPos val="l"/>
        <c:numFmt formatCode="0%" sourceLinked="0"/>
        <c:majorTickMark val="none"/>
        <c:tickLblPos val="nextTo"/>
        <c:crossAx val="170332544"/>
        <c:crosses val="autoZero"/>
        <c:crossBetween val="between"/>
      </c:valAx>
      <c:spPr>
        <a:noFill/>
        <a:ln w="25400">
          <a:noFill/>
        </a:ln>
      </c:spPr>
    </c:plotArea>
    <c:legend>
      <c:legendPos val="b"/>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CIV'!$R$23:$S$24</c:f>
              <c:multiLvlStrCache>
                <c:ptCount val="2"/>
                <c:lvl>
                  <c:pt idx="0">
                    <c:v>37,80%</c:v>
                  </c:pt>
                  <c:pt idx="1">
                    <c:v>55,60%</c:v>
                  </c:pt>
                </c:lvl>
                <c:lvl>
                  <c:pt idx="0">
                    <c:v>decisamente positiva</c:v>
                  </c:pt>
                  <c:pt idx="1">
                    <c:v>abbastanza positiva</c:v>
                  </c:pt>
                </c:lvl>
              </c:multiLvlStrCache>
            </c:multiLvlStrRef>
          </c:cat>
          <c:val>
            <c:numRef>
              <c:f>'L CIV'!$R$24:$S$24</c:f>
              <c:numCache>
                <c:formatCode>0.00%</c:formatCode>
                <c:ptCount val="2"/>
                <c:pt idx="0">
                  <c:v>0.37800000000000106</c:v>
                </c:pt>
                <c:pt idx="1">
                  <c:v>0.55600000000000005</c:v>
                </c:pt>
              </c:numCache>
            </c:numRef>
          </c:val>
        </c:ser>
        <c:dLbls>
          <c:showVal val="1"/>
        </c:dLbls>
        <c:gapWidth val="75"/>
        <c:shape val="box"/>
        <c:axId val="170371328"/>
        <c:axId val="170381312"/>
        <c:axId val="0"/>
      </c:bar3DChart>
      <c:catAx>
        <c:axId val="170371328"/>
        <c:scaling>
          <c:orientation val="minMax"/>
        </c:scaling>
        <c:delete val="1"/>
        <c:axPos val="b"/>
        <c:tickLblPos val="none"/>
        <c:crossAx val="170381312"/>
        <c:crosses val="autoZero"/>
        <c:auto val="1"/>
        <c:lblAlgn val="ctr"/>
        <c:lblOffset val="100"/>
      </c:catAx>
      <c:valAx>
        <c:axId val="170381312"/>
        <c:scaling>
          <c:orientation val="minMax"/>
          <c:max val="1"/>
          <c:min val="0"/>
        </c:scaling>
        <c:axPos val="l"/>
        <c:numFmt formatCode="0%" sourceLinked="0"/>
        <c:majorTickMark val="none"/>
        <c:tickLblPos val="nextTo"/>
        <c:crossAx val="170371328"/>
        <c:crosses val="autoZero"/>
        <c:crossBetween val="between"/>
      </c:valAx>
      <c:spPr>
        <a:noFill/>
        <a:ln w="25400">
          <a:noFill/>
        </a:ln>
      </c:spPr>
    </c:plotArea>
    <c:legend>
      <c:legendPos val="b"/>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CIV'!$R$23:$S$23</c:f>
              <c:strCache>
                <c:ptCount val="2"/>
                <c:pt idx="0">
                  <c:v>decisamente positiva</c:v>
                </c:pt>
                <c:pt idx="1">
                  <c:v>abbastanza positiva</c:v>
                </c:pt>
              </c:strCache>
            </c:strRef>
          </c:cat>
          <c:val>
            <c:numRef>
              <c:f>'LM CIV'!$R$24:$S$24</c:f>
              <c:numCache>
                <c:formatCode>0.00%</c:formatCode>
                <c:ptCount val="2"/>
                <c:pt idx="0">
                  <c:v>0.16700000000000001</c:v>
                </c:pt>
                <c:pt idx="1">
                  <c:v>0.66700000000000281</c:v>
                </c:pt>
              </c:numCache>
            </c:numRef>
          </c:val>
        </c:ser>
        <c:dLbls>
          <c:showVal val="1"/>
        </c:dLbls>
        <c:gapWidth val="75"/>
        <c:shape val="box"/>
        <c:axId val="170148224"/>
        <c:axId val="170149760"/>
        <c:axId val="0"/>
      </c:bar3DChart>
      <c:catAx>
        <c:axId val="170148224"/>
        <c:scaling>
          <c:orientation val="minMax"/>
        </c:scaling>
        <c:delete val="1"/>
        <c:axPos val="b"/>
        <c:tickLblPos val="none"/>
        <c:crossAx val="170149760"/>
        <c:crosses val="autoZero"/>
        <c:auto val="1"/>
        <c:lblAlgn val="ctr"/>
        <c:lblOffset val="100"/>
      </c:catAx>
      <c:valAx>
        <c:axId val="170149760"/>
        <c:scaling>
          <c:orientation val="minMax"/>
          <c:max val="1"/>
          <c:min val="0"/>
        </c:scaling>
        <c:axPos val="l"/>
        <c:numFmt formatCode="0%" sourceLinked="0"/>
        <c:majorTickMark val="none"/>
        <c:tickLblPos val="nextTo"/>
        <c:crossAx val="170148224"/>
        <c:crosses val="autoZero"/>
        <c:crossBetween val="between"/>
      </c:valAx>
      <c:spPr>
        <a:noFill/>
        <a:ln w="25400">
          <a:noFill/>
        </a:ln>
      </c:spPr>
    </c:plotArea>
    <c:legend>
      <c:legendPos val="b"/>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CIV'!$Z$2:$AA$3</c:f>
              <c:multiLvlStrCache>
                <c:ptCount val="2"/>
                <c:lvl>
                  <c:pt idx="0">
                    <c:v>22,20%</c:v>
                  </c:pt>
                  <c:pt idx="1">
                    <c:v>60,00%</c:v>
                  </c:pt>
                </c:lvl>
                <c:lvl>
                  <c:pt idx="0">
                    <c:v>decisamente sì</c:v>
                  </c:pt>
                  <c:pt idx="1">
                    <c:v>più si che no</c:v>
                  </c:pt>
                </c:lvl>
              </c:multiLvlStrCache>
            </c:multiLvlStrRef>
          </c:cat>
          <c:val>
            <c:numRef>
              <c:f>'L CIV'!$Z$3:$AA$3</c:f>
              <c:numCache>
                <c:formatCode>0.00%</c:formatCode>
                <c:ptCount val="2"/>
                <c:pt idx="0">
                  <c:v>0.222</c:v>
                </c:pt>
                <c:pt idx="1">
                  <c:v>0.60000000000000064</c:v>
                </c:pt>
              </c:numCache>
            </c:numRef>
          </c:val>
        </c:ser>
        <c:dLbls>
          <c:showVal val="1"/>
        </c:dLbls>
        <c:gapWidth val="75"/>
        <c:shape val="box"/>
        <c:axId val="170174720"/>
        <c:axId val="170401792"/>
        <c:axId val="0"/>
      </c:bar3DChart>
      <c:catAx>
        <c:axId val="170174720"/>
        <c:scaling>
          <c:orientation val="minMax"/>
        </c:scaling>
        <c:delete val="1"/>
        <c:axPos val="b"/>
        <c:tickLblPos val="none"/>
        <c:crossAx val="170401792"/>
        <c:crosses val="autoZero"/>
        <c:auto val="1"/>
        <c:lblAlgn val="ctr"/>
        <c:lblOffset val="100"/>
      </c:catAx>
      <c:valAx>
        <c:axId val="170401792"/>
        <c:scaling>
          <c:orientation val="minMax"/>
          <c:max val="1"/>
          <c:min val="0"/>
        </c:scaling>
        <c:axPos val="l"/>
        <c:numFmt formatCode="0%" sourceLinked="0"/>
        <c:majorTickMark val="none"/>
        <c:tickLblPos val="nextTo"/>
        <c:crossAx val="170174720"/>
        <c:crosses val="autoZero"/>
        <c:crossBetween val="between"/>
      </c:valAx>
      <c:spPr>
        <a:noFill/>
        <a:ln w="25400">
          <a:noFill/>
        </a:ln>
      </c:spPr>
    </c:plotArea>
    <c:legend>
      <c:legendPos val="b"/>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'LM CIV'!$Z$2:$AA$3</c:f>
              <c:multiLvlStrCache>
                <c:ptCount val="2"/>
                <c:lvl>
                  <c:pt idx="0">
                    <c:v>33,30%</c:v>
                  </c:pt>
                  <c:pt idx="1">
                    <c:v>33,30%</c:v>
                  </c:pt>
                </c:lvl>
                <c:lvl>
                  <c:pt idx="0">
                    <c:v>decisamente sì</c:v>
                  </c:pt>
                  <c:pt idx="1">
                    <c:v>più si che no</c:v>
                  </c:pt>
                </c:lvl>
              </c:multiLvlStrCache>
            </c:multiLvlStrRef>
          </c:cat>
          <c:val>
            <c:numRef>
              <c:f>'LM CIV'!$Z$3:$AA$3</c:f>
              <c:numCache>
                <c:formatCode>0.00%</c:formatCode>
                <c:ptCount val="2"/>
                <c:pt idx="0">
                  <c:v>0.33300000000000141</c:v>
                </c:pt>
                <c:pt idx="1">
                  <c:v>0.33300000000000141</c:v>
                </c:pt>
              </c:numCache>
            </c:numRef>
          </c:val>
        </c:ser>
        <c:dLbls>
          <c:showVal val="1"/>
        </c:dLbls>
        <c:gapWidth val="75"/>
        <c:shape val="box"/>
        <c:axId val="170430848"/>
        <c:axId val="170432384"/>
        <c:axId val="0"/>
      </c:bar3DChart>
      <c:catAx>
        <c:axId val="170430848"/>
        <c:scaling>
          <c:orientation val="minMax"/>
        </c:scaling>
        <c:delete val="1"/>
        <c:axPos val="b"/>
        <c:tickLblPos val="none"/>
        <c:crossAx val="170432384"/>
        <c:crosses val="autoZero"/>
        <c:auto val="1"/>
        <c:lblAlgn val="ctr"/>
        <c:lblOffset val="100"/>
      </c:catAx>
      <c:valAx>
        <c:axId val="170432384"/>
        <c:scaling>
          <c:orientation val="minMax"/>
          <c:max val="1"/>
          <c:min val="0"/>
        </c:scaling>
        <c:axPos val="l"/>
        <c:numFmt formatCode="0%" sourceLinked="0"/>
        <c:majorTickMark val="none"/>
        <c:tickLblPos val="nextTo"/>
        <c:crossAx val="170430848"/>
        <c:crosses val="autoZero"/>
        <c:crossBetween val="between"/>
      </c:valAx>
      <c:spPr>
        <a:noFill/>
        <a:ln w="25400">
          <a:noFill/>
        </a:ln>
      </c:spPr>
    </c:plotArea>
    <c:legend>
      <c:legendPos val="b"/>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 CIV'!$R$2:$S$2</c:f>
              <c:strCache>
                <c:ptCount val="2"/>
                <c:pt idx="0">
                  <c:v>non lavora ed è iscritto alla specialistica/magistrale</c:v>
                </c:pt>
                <c:pt idx="1">
                  <c:v>non lavora e non cerca</c:v>
                </c:pt>
              </c:strCache>
            </c:strRef>
          </c:cat>
          <c:val>
            <c:numRef>
              <c:f>'L CIV'!$R$3:$S$3</c:f>
              <c:numCache>
                <c:formatCode>0.00%</c:formatCode>
                <c:ptCount val="2"/>
                <c:pt idx="0">
                  <c:v>0.89500000000000013</c:v>
                </c:pt>
                <c:pt idx="1">
                  <c:v>0.78900000000000003</c:v>
                </c:pt>
              </c:numCache>
            </c:numRef>
          </c:val>
        </c:ser>
        <c:dLbls>
          <c:showVal val="1"/>
        </c:dLbls>
        <c:gapWidth val="75"/>
        <c:shape val="box"/>
        <c:axId val="170203392"/>
        <c:axId val="170213376"/>
        <c:axId val="0"/>
      </c:bar3DChart>
      <c:catAx>
        <c:axId val="170203392"/>
        <c:scaling>
          <c:orientation val="minMax"/>
        </c:scaling>
        <c:delete val="1"/>
        <c:axPos val="b"/>
        <c:tickLblPos val="none"/>
        <c:crossAx val="170213376"/>
        <c:crosses val="autoZero"/>
        <c:auto val="1"/>
        <c:lblAlgn val="ctr"/>
        <c:lblOffset val="100"/>
      </c:catAx>
      <c:valAx>
        <c:axId val="170213376"/>
        <c:scaling>
          <c:orientation val="minMax"/>
          <c:max val="1"/>
          <c:min val="0"/>
        </c:scaling>
        <c:axPos val="l"/>
        <c:numFmt formatCode="0%" sourceLinked="0"/>
        <c:majorTickMark val="none"/>
        <c:tickLblPos val="nextTo"/>
        <c:crossAx val="170203392"/>
        <c:crosses val="autoZero"/>
        <c:crossBetween val="between"/>
      </c:valAx>
      <c:spPr>
        <a:noFill/>
        <a:ln w="25400">
          <a:noFill/>
        </a:ln>
      </c:spPr>
    </c:plotArea>
    <c:legend>
      <c:legendPos val="b"/>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 CIV'!$A$29:$C$29</c:f>
              <c:strCache>
                <c:ptCount val="3"/>
                <c:pt idx="0">
                  <c:v>molto efficace/efficace</c:v>
                </c:pt>
                <c:pt idx="1">
                  <c:v>abbastanza efficace</c:v>
                </c:pt>
                <c:pt idx="2">
                  <c:v>poco/per nulla efficace</c:v>
                </c:pt>
              </c:strCache>
            </c:strRef>
          </c:cat>
          <c:val>
            <c:numRef>
              <c:f>'L CIV'!$A$30:$C$30</c:f>
              <c:numCache>
                <c:formatCode>0.0%</c:formatCode>
                <c:ptCount val="3"/>
                <c:pt idx="0">
                  <c:v>1</c:v>
                </c:pt>
                <c:pt idx="1">
                  <c:v>0</c:v>
                </c:pt>
                <c:pt idx="2">
                  <c:v>0</c:v>
                </c:pt>
              </c:numCache>
            </c:numRef>
          </c:val>
        </c:ser>
        <c:dLbls>
          <c:showVal val="1"/>
        </c:dLbls>
        <c:gapWidth val="75"/>
        <c:shape val="box"/>
        <c:axId val="170529536"/>
        <c:axId val="170531072"/>
        <c:axId val="0"/>
      </c:bar3DChart>
      <c:catAx>
        <c:axId val="170529536"/>
        <c:scaling>
          <c:orientation val="minMax"/>
        </c:scaling>
        <c:delete val="1"/>
        <c:axPos val="b"/>
        <c:tickLblPos val="none"/>
        <c:crossAx val="170531072"/>
        <c:crosses val="autoZero"/>
        <c:auto val="1"/>
        <c:lblAlgn val="ctr"/>
        <c:lblOffset val="100"/>
      </c:catAx>
      <c:valAx>
        <c:axId val="170531072"/>
        <c:scaling>
          <c:orientation val="minMax"/>
          <c:max val="1"/>
          <c:min val="0"/>
        </c:scaling>
        <c:axPos val="l"/>
        <c:numFmt formatCode="0%" sourceLinked="0"/>
        <c:majorTickMark val="none"/>
        <c:tickLblPos val="nextTo"/>
        <c:crossAx val="170529536"/>
        <c:crosses val="autoZero"/>
        <c:crossBetween val="between"/>
      </c:valAx>
      <c:spPr>
        <a:noFill/>
        <a:ln w="25400">
          <a:noFill/>
        </a:ln>
      </c:spPr>
    </c:plotArea>
    <c:legend>
      <c:legendPos val="b"/>
      <c:layout>
        <c:manualLayout>
          <c:xMode val="edge"/>
          <c:yMode val="edge"/>
          <c:x val="3.2744974674776023E-2"/>
          <c:y val="0.78336454306848002"/>
          <c:w val="0.93451005065044834"/>
          <c:h val="0.21663545693151992"/>
        </c:manualLayout>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 civ'!$Q$3:$R$3</c:f>
              <c:strCache>
                <c:ptCount val="2"/>
                <c:pt idx="0">
                  <c:v>è attualmente iscritto a un altro corso di laurea specialistica/magistrale</c:v>
                </c:pt>
                <c:pt idx="1">
                  <c:v>è attualmente iscritto a un altro corso di primo livello</c:v>
                </c:pt>
              </c:strCache>
            </c:strRef>
          </c:cat>
          <c:val>
            <c:numRef>
              <c:f>'l civ'!$Q$4:$R$4</c:f>
              <c:numCache>
                <c:formatCode>0.00%</c:formatCode>
                <c:ptCount val="2"/>
                <c:pt idx="0">
                  <c:v>0.94699999999999995</c:v>
                </c:pt>
                <c:pt idx="1">
                  <c:v>5.3000000000000012E-2</c:v>
                </c:pt>
              </c:numCache>
            </c:numRef>
          </c:val>
        </c:ser>
        <c:dLbls>
          <c:showVal val="1"/>
        </c:dLbls>
        <c:gapWidth val="75"/>
        <c:shape val="box"/>
        <c:axId val="170576512"/>
        <c:axId val="170582400"/>
        <c:axId val="0"/>
      </c:bar3DChart>
      <c:catAx>
        <c:axId val="170576512"/>
        <c:scaling>
          <c:orientation val="minMax"/>
        </c:scaling>
        <c:delete val="1"/>
        <c:axPos val="b"/>
        <c:tickLblPos val="none"/>
        <c:crossAx val="170582400"/>
        <c:crosses val="autoZero"/>
        <c:auto val="1"/>
        <c:lblAlgn val="ctr"/>
        <c:lblOffset val="100"/>
      </c:catAx>
      <c:valAx>
        <c:axId val="170582400"/>
        <c:scaling>
          <c:orientation val="minMax"/>
          <c:max val="1"/>
          <c:min val="0"/>
        </c:scaling>
        <c:axPos val="l"/>
        <c:numFmt formatCode="0%" sourceLinked="0"/>
        <c:majorTickMark val="none"/>
        <c:tickLblPos val="nextTo"/>
        <c:crossAx val="170576512"/>
        <c:crosses val="autoZero"/>
        <c:crossBetween val="between"/>
      </c:valAx>
      <c:spPr>
        <a:noFill/>
        <a:ln w="25400">
          <a:noFill/>
        </a:ln>
      </c:spPr>
    </c:plotArea>
    <c:legend>
      <c:legendPos val="b"/>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dPt>
            <c:idx val="3"/>
            <c:spPr>
              <a:solidFill>
                <a:srgbClr val="92D050"/>
              </a:solidFill>
            </c:spPr>
          </c:dPt>
          <c:dPt>
            <c:idx val="4"/>
            <c:spPr>
              <a:solidFill>
                <a:schemeClr val="bg1">
                  <a:lumMod val="85000"/>
                </a:schemeClr>
              </a:solidFill>
            </c:spPr>
          </c:dPt>
          <c:cat>
            <c:strRef>
              <c:f>'l civ'!$B$33:$F$33</c:f>
              <c:strCache>
                <c:ptCount val="5"/>
                <c:pt idx="0">
                  <c:v>per migliorare la propria formazione culturale</c:v>
                </c:pt>
                <c:pt idx="1">
                  <c:v>per migliorare le possibilità di trovare un lavoro</c:v>
                </c:pt>
                <c:pt idx="2">
                  <c:v>perché è necessaria per trovare lavoro</c:v>
                </c:pt>
                <c:pt idx="3">
                  <c:v>perché ha cercato lavoro ma non l'ha trovato</c:v>
                </c:pt>
                <c:pt idx="4">
                  <c:v>per migliorare le condizioni dell'attuale lavoro</c:v>
                </c:pt>
              </c:strCache>
            </c:strRef>
          </c:cat>
          <c:val>
            <c:numRef>
              <c:f>'l civ'!$B$34:$F$34</c:f>
              <c:numCache>
                <c:formatCode>0.00%</c:formatCode>
                <c:ptCount val="5"/>
                <c:pt idx="0">
                  <c:v>0.5</c:v>
                </c:pt>
                <c:pt idx="1">
                  <c:v>0.222</c:v>
                </c:pt>
                <c:pt idx="2">
                  <c:v>0.222</c:v>
                </c:pt>
                <c:pt idx="3">
                  <c:v>0</c:v>
                </c:pt>
                <c:pt idx="4">
                  <c:v>5.6000000000000001E-2</c:v>
                </c:pt>
              </c:numCache>
            </c:numRef>
          </c:val>
        </c:ser>
        <c:dLbls>
          <c:showVal val="1"/>
        </c:dLbls>
        <c:gapWidth val="75"/>
        <c:shape val="box"/>
        <c:axId val="170694528"/>
        <c:axId val="170696064"/>
        <c:axId val="0"/>
      </c:bar3DChart>
      <c:catAx>
        <c:axId val="170694528"/>
        <c:scaling>
          <c:orientation val="minMax"/>
        </c:scaling>
        <c:delete val="1"/>
        <c:axPos val="b"/>
        <c:tickLblPos val="none"/>
        <c:crossAx val="170696064"/>
        <c:crosses val="autoZero"/>
        <c:auto val="1"/>
        <c:lblAlgn val="ctr"/>
        <c:lblOffset val="100"/>
      </c:catAx>
      <c:valAx>
        <c:axId val="170696064"/>
        <c:scaling>
          <c:orientation val="minMax"/>
          <c:max val="1"/>
          <c:min val="0"/>
        </c:scaling>
        <c:axPos val="l"/>
        <c:numFmt formatCode="0%" sourceLinked="0"/>
        <c:majorTickMark val="none"/>
        <c:tickLblPos val="nextTo"/>
        <c:crossAx val="170694528"/>
        <c:crosses val="autoZero"/>
        <c:crossBetween val="between"/>
      </c:valAx>
      <c:spPr>
        <a:noFill/>
        <a:ln w="25400">
          <a:noFill/>
        </a:ln>
      </c:spPr>
    </c:plotArea>
    <c:legend>
      <c:legendPos val="b"/>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 civ'!$N$33:$P$33</c:f>
              <c:strCache>
                <c:ptCount val="3"/>
                <c:pt idx="0">
                  <c:v>rappresenta il proseguimento naturale</c:v>
                </c:pt>
                <c:pt idx="1">
                  <c:v>rientra nel medesimo settore disciplinare pur non rappresentando il proseg. natuarle</c:v>
                </c:pt>
                <c:pt idx="2">
                  <c:v>rientra in un settore disciplinare diverso</c:v>
                </c:pt>
              </c:strCache>
            </c:strRef>
          </c:cat>
          <c:val>
            <c:numRef>
              <c:f>'l civ'!$N$34:$P$34</c:f>
              <c:numCache>
                <c:formatCode>0.00%</c:formatCode>
                <c:ptCount val="3"/>
                <c:pt idx="0">
                  <c:v>0.5</c:v>
                </c:pt>
                <c:pt idx="1">
                  <c:v>0.222</c:v>
                </c:pt>
                <c:pt idx="2">
                  <c:v>0.222</c:v>
                </c:pt>
              </c:numCache>
            </c:numRef>
          </c:val>
        </c:ser>
        <c:dLbls>
          <c:showVal val="1"/>
        </c:dLbls>
        <c:gapWidth val="75"/>
        <c:shape val="box"/>
        <c:axId val="170721664"/>
        <c:axId val="170723200"/>
        <c:axId val="0"/>
      </c:bar3DChart>
      <c:catAx>
        <c:axId val="170721664"/>
        <c:scaling>
          <c:orientation val="minMax"/>
        </c:scaling>
        <c:delete val="1"/>
        <c:axPos val="b"/>
        <c:tickLblPos val="none"/>
        <c:crossAx val="170723200"/>
        <c:crosses val="autoZero"/>
        <c:auto val="1"/>
        <c:lblAlgn val="ctr"/>
        <c:lblOffset val="100"/>
      </c:catAx>
      <c:valAx>
        <c:axId val="170723200"/>
        <c:scaling>
          <c:orientation val="minMax"/>
          <c:max val="1"/>
          <c:min val="0"/>
        </c:scaling>
        <c:axPos val="l"/>
        <c:numFmt formatCode="0%" sourceLinked="0"/>
        <c:majorTickMark val="none"/>
        <c:tickLblPos val="nextTo"/>
        <c:crossAx val="170721664"/>
        <c:crosses val="autoZero"/>
        <c:crossBetween val="between"/>
      </c:valAx>
      <c:spPr>
        <a:noFill/>
        <a:ln w="25400">
          <a:noFill/>
        </a:ln>
      </c:spPr>
    </c:plotArea>
    <c:legend>
      <c:legendPos val="b"/>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'LM CIV'!$A$2:$B$3</c:f>
              <c:multiLvlStrCache>
                <c:ptCount val="2"/>
                <c:lvl>
                  <c:pt idx="0">
                    <c:v>50,5%</c:v>
                  </c:pt>
                  <c:pt idx="1">
                    <c:v>33,3%</c:v>
                  </c:pt>
                </c:lvl>
                <c:lvl>
                  <c:pt idx="0">
                    <c:v>decisamente sì</c:v>
                  </c:pt>
                  <c:pt idx="1">
                    <c:v>più si che no</c:v>
                  </c:pt>
                </c:lvl>
              </c:multiLvlStrCache>
            </c:multiLvlStrRef>
          </c:cat>
          <c:val>
            <c:numRef>
              <c:f>'LM CIV'!$A$3:$B$3</c:f>
              <c:numCache>
                <c:formatCode>0.0%</c:formatCode>
                <c:ptCount val="2"/>
                <c:pt idx="0">
                  <c:v>0.505</c:v>
                </c:pt>
                <c:pt idx="1">
                  <c:v>0.33300000000000141</c:v>
                </c:pt>
              </c:numCache>
            </c:numRef>
          </c:val>
        </c:ser>
        <c:dLbls>
          <c:showVal val="1"/>
        </c:dLbls>
        <c:gapWidth val="75"/>
        <c:shape val="box"/>
        <c:axId val="114770304"/>
        <c:axId val="114771840"/>
        <c:axId val="0"/>
      </c:bar3DChart>
      <c:catAx>
        <c:axId val="114770304"/>
        <c:scaling>
          <c:orientation val="minMax"/>
        </c:scaling>
        <c:delete val="1"/>
        <c:axPos val="b"/>
        <c:tickLblPos val="none"/>
        <c:crossAx val="114771840"/>
        <c:crosses val="autoZero"/>
        <c:auto val="1"/>
        <c:lblAlgn val="ctr"/>
        <c:lblOffset val="100"/>
      </c:catAx>
      <c:valAx>
        <c:axId val="114771840"/>
        <c:scaling>
          <c:orientation val="minMax"/>
          <c:max val="1"/>
          <c:min val="0"/>
        </c:scaling>
        <c:axPos val="l"/>
        <c:numFmt formatCode="0%" sourceLinked="0"/>
        <c:majorTickMark val="none"/>
        <c:tickLblPos val="nextTo"/>
        <c:crossAx val="114770304"/>
        <c:crosses val="autoZero"/>
        <c:crossBetween val="between"/>
      </c:valAx>
      <c:spPr>
        <a:noFill/>
        <a:ln w="25400">
          <a:noFill/>
        </a:ln>
      </c:spPr>
    </c:plotArea>
    <c:legend>
      <c:legendPos val="b"/>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 civ'!$B$61:$D$61</c:f>
              <c:strCache>
                <c:ptCount val="3"/>
                <c:pt idx="0">
                  <c:v>stesso ateneo di conseguimento della laurea di primo livello</c:v>
                </c:pt>
                <c:pt idx="1">
                  <c:v>stesso gruppo disciplinare di conseguimento della laurea di primo livello</c:v>
                </c:pt>
                <c:pt idx="2">
                  <c:v>stesso ateneo e stesso gruppo disciplinare di conseguimento della laurea di primo livello</c:v>
                </c:pt>
              </c:strCache>
            </c:strRef>
          </c:cat>
          <c:val>
            <c:numRef>
              <c:f>'l civ'!$B$62:$D$62</c:f>
              <c:numCache>
                <c:formatCode>0.00%</c:formatCode>
                <c:ptCount val="3"/>
                <c:pt idx="0">
                  <c:v>0.77800000000000114</c:v>
                </c:pt>
                <c:pt idx="1">
                  <c:v>0.88900000000000001</c:v>
                </c:pt>
                <c:pt idx="2">
                  <c:v>0.72200000000000064</c:v>
                </c:pt>
              </c:numCache>
            </c:numRef>
          </c:val>
        </c:ser>
        <c:dLbls>
          <c:showVal val="1"/>
        </c:dLbls>
        <c:gapWidth val="75"/>
        <c:shape val="box"/>
        <c:axId val="170764928"/>
        <c:axId val="170770816"/>
        <c:axId val="0"/>
      </c:bar3DChart>
      <c:catAx>
        <c:axId val="170764928"/>
        <c:scaling>
          <c:orientation val="minMax"/>
        </c:scaling>
        <c:delete val="1"/>
        <c:axPos val="b"/>
        <c:tickLblPos val="none"/>
        <c:crossAx val="170770816"/>
        <c:crosses val="autoZero"/>
        <c:auto val="1"/>
        <c:lblAlgn val="ctr"/>
        <c:lblOffset val="100"/>
      </c:catAx>
      <c:valAx>
        <c:axId val="170770816"/>
        <c:scaling>
          <c:orientation val="minMax"/>
          <c:max val="1"/>
          <c:min val="0"/>
        </c:scaling>
        <c:axPos val="l"/>
        <c:numFmt formatCode="0%" sourceLinked="0"/>
        <c:majorTickMark val="none"/>
        <c:tickLblPos val="nextTo"/>
        <c:crossAx val="170764928"/>
        <c:crosses val="autoZero"/>
        <c:crossBetween val="between"/>
      </c:valAx>
      <c:spPr>
        <a:noFill/>
        <a:ln w="25400">
          <a:noFill/>
        </a:ln>
      </c:spPr>
    </c:plotArea>
    <c:legend>
      <c:legendPos val="b"/>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1'!$A$2:$C$2</c:f>
              <c:strCache>
                <c:ptCount val="3"/>
                <c:pt idx="0">
                  <c:v>lavora</c:v>
                </c:pt>
                <c:pt idx="1">
                  <c:v>non lavora e non cerca</c:v>
                </c:pt>
                <c:pt idx="2">
                  <c:v>non lavora ma cerca</c:v>
                </c:pt>
              </c:strCache>
            </c:strRef>
          </c:cat>
          <c:val>
            <c:numRef>
              <c:f>'LM CIV 1'!$A$3:$C$3</c:f>
              <c:numCache>
                <c:formatCode>0.0%</c:formatCode>
                <c:ptCount val="3"/>
                <c:pt idx="0">
                  <c:v>0.29400000000000032</c:v>
                </c:pt>
                <c:pt idx="1">
                  <c:v>5.9000000000000108E-2</c:v>
                </c:pt>
                <c:pt idx="2">
                  <c:v>0.64700000000000124</c:v>
                </c:pt>
              </c:numCache>
            </c:numRef>
          </c:val>
        </c:ser>
        <c:dLbls>
          <c:showVal val="1"/>
        </c:dLbls>
        <c:gapWidth val="75"/>
        <c:shape val="box"/>
        <c:axId val="170828928"/>
        <c:axId val="170830464"/>
        <c:axId val="0"/>
      </c:bar3DChart>
      <c:catAx>
        <c:axId val="170828928"/>
        <c:scaling>
          <c:orientation val="minMax"/>
        </c:scaling>
        <c:delete val="1"/>
        <c:axPos val="b"/>
        <c:tickLblPos val="none"/>
        <c:crossAx val="170830464"/>
        <c:crosses val="autoZero"/>
        <c:auto val="1"/>
        <c:lblAlgn val="ctr"/>
        <c:lblOffset val="100"/>
      </c:catAx>
      <c:valAx>
        <c:axId val="170830464"/>
        <c:scaling>
          <c:orientation val="minMax"/>
          <c:max val="1"/>
          <c:min val="0"/>
        </c:scaling>
        <c:axPos val="l"/>
        <c:numFmt formatCode="0%" sourceLinked="0"/>
        <c:majorTickMark val="none"/>
        <c:tickLblPos val="nextTo"/>
        <c:crossAx val="170828928"/>
        <c:crosses val="autoZero"/>
        <c:crossBetween val="between"/>
      </c:valAx>
      <c:spPr>
        <a:noFill/>
        <a:ln w="25400">
          <a:noFill/>
        </a:ln>
      </c:spPr>
    </c:plotArea>
    <c:legend>
      <c:legendPos val="b"/>
      <c:layout>
        <c:manualLayout>
          <c:xMode val="edge"/>
          <c:yMode val="edge"/>
          <c:x val="3.274497467477596E-2"/>
          <c:y val="0.78336454306848002"/>
          <c:w val="0.93451005065044834"/>
          <c:h val="0.21663545693151992"/>
        </c:manualLayout>
      </c:layout>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2'!$A$2:$C$2</c:f>
              <c:strCache>
                <c:ptCount val="3"/>
                <c:pt idx="0">
                  <c:v>lavora</c:v>
                </c:pt>
                <c:pt idx="1">
                  <c:v>non lavora e non cerca</c:v>
                </c:pt>
                <c:pt idx="2">
                  <c:v>non lavora ma cerca</c:v>
                </c:pt>
              </c:strCache>
            </c:strRef>
          </c:cat>
          <c:val>
            <c:numRef>
              <c:f>'LM CIV 2'!$A$3:$C$3</c:f>
              <c:numCache>
                <c:formatCode>0.0%</c:formatCode>
                <c:ptCount val="3"/>
                <c:pt idx="0">
                  <c:v>0.68200000000000005</c:v>
                </c:pt>
                <c:pt idx="1">
                  <c:v>9.1000000000000025E-2</c:v>
                </c:pt>
                <c:pt idx="2">
                  <c:v>0.22700000000000001</c:v>
                </c:pt>
              </c:numCache>
            </c:numRef>
          </c:val>
        </c:ser>
        <c:dLbls>
          <c:showVal val="1"/>
        </c:dLbls>
        <c:gapWidth val="75"/>
        <c:shape val="box"/>
        <c:axId val="170594304"/>
        <c:axId val="170595840"/>
        <c:axId val="0"/>
      </c:bar3DChart>
      <c:catAx>
        <c:axId val="170594304"/>
        <c:scaling>
          <c:orientation val="minMax"/>
        </c:scaling>
        <c:delete val="1"/>
        <c:axPos val="b"/>
        <c:tickLblPos val="none"/>
        <c:crossAx val="170595840"/>
        <c:crosses val="autoZero"/>
        <c:auto val="1"/>
        <c:lblAlgn val="ctr"/>
        <c:lblOffset val="100"/>
      </c:catAx>
      <c:valAx>
        <c:axId val="170595840"/>
        <c:scaling>
          <c:orientation val="minMax"/>
          <c:max val="1"/>
          <c:min val="0"/>
        </c:scaling>
        <c:axPos val="l"/>
        <c:numFmt formatCode="0%" sourceLinked="0"/>
        <c:majorTickMark val="none"/>
        <c:tickLblPos val="nextTo"/>
        <c:crossAx val="170594304"/>
        <c:crosses val="autoZero"/>
        <c:crossBetween val="between"/>
      </c:valAx>
      <c:spPr>
        <a:noFill/>
        <a:ln w="25400">
          <a:noFill/>
        </a:ln>
      </c:spPr>
    </c:plotArea>
    <c:legend>
      <c:legendPos val="b"/>
      <c:layout>
        <c:manualLayout>
          <c:xMode val="edge"/>
          <c:yMode val="edge"/>
          <c:x val="3.2744974674775988E-2"/>
          <c:y val="0.78336454306848002"/>
          <c:w val="0.93451005065044834"/>
          <c:h val="0.21663545693151992"/>
        </c:manualLayout>
      </c:layout>
    </c:legend>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3'!$A$2:$C$2</c:f>
              <c:strCache>
                <c:ptCount val="3"/>
                <c:pt idx="0">
                  <c:v>lavora</c:v>
                </c:pt>
                <c:pt idx="1">
                  <c:v>non lavora e non cerca</c:v>
                </c:pt>
                <c:pt idx="2">
                  <c:v>non lavora ma cerca</c:v>
                </c:pt>
              </c:strCache>
            </c:strRef>
          </c:cat>
          <c:val>
            <c:numRef>
              <c:f>'LM CIV 3'!$A$3:$C$3</c:f>
              <c:numCache>
                <c:formatCode>0.0%</c:formatCode>
                <c:ptCount val="3"/>
                <c:pt idx="0">
                  <c:v>0.91300000000000003</c:v>
                </c:pt>
                <c:pt idx="1">
                  <c:v>4.3000000000000003E-2</c:v>
                </c:pt>
                <c:pt idx="2">
                  <c:v>4.3000000000000003E-2</c:v>
                </c:pt>
              </c:numCache>
            </c:numRef>
          </c:val>
        </c:ser>
        <c:dLbls>
          <c:showVal val="1"/>
        </c:dLbls>
        <c:gapWidth val="75"/>
        <c:shape val="box"/>
        <c:axId val="170637568"/>
        <c:axId val="170643456"/>
        <c:axId val="0"/>
      </c:bar3DChart>
      <c:catAx>
        <c:axId val="170637568"/>
        <c:scaling>
          <c:orientation val="minMax"/>
        </c:scaling>
        <c:delete val="1"/>
        <c:axPos val="b"/>
        <c:tickLblPos val="none"/>
        <c:crossAx val="170643456"/>
        <c:crosses val="autoZero"/>
        <c:auto val="1"/>
        <c:lblAlgn val="ctr"/>
        <c:lblOffset val="100"/>
      </c:catAx>
      <c:valAx>
        <c:axId val="170643456"/>
        <c:scaling>
          <c:orientation val="minMax"/>
          <c:max val="1"/>
          <c:min val="0"/>
        </c:scaling>
        <c:axPos val="l"/>
        <c:numFmt formatCode="0%" sourceLinked="0"/>
        <c:majorTickMark val="none"/>
        <c:tickLblPos val="nextTo"/>
        <c:crossAx val="170637568"/>
        <c:crosses val="autoZero"/>
        <c:crossBetween val="between"/>
      </c:valAx>
      <c:spPr>
        <a:noFill/>
        <a:ln w="25400">
          <a:noFill/>
        </a:ln>
      </c:spPr>
    </c:plotArea>
    <c:legend>
      <c:legendPos val="b"/>
      <c:layout>
        <c:manualLayout>
          <c:xMode val="edge"/>
          <c:yMode val="edge"/>
          <c:x val="3.2744974674776009E-2"/>
          <c:y val="0.78336454306848002"/>
          <c:w val="0.93451005065044834"/>
          <c:h val="0.21663545693151992"/>
        </c:manualLayout>
      </c:layout>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 1'!$R$2:$S$2</c:f>
              <c:strCache>
                <c:ptCount val="2"/>
                <c:pt idx="0">
                  <c:v>prosegue il lavoro iniziato durante la laurea specialistica/magistrale</c:v>
                </c:pt>
                <c:pt idx="1">
                  <c:v>ha iniziato a lavorare dopo la laurea specialistica/magistrale</c:v>
                </c:pt>
              </c:strCache>
            </c:strRef>
          </c:cat>
          <c:val>
            <c:numRef>
              <c:f>'LM CIV 1'!$R$3:$S$3</c:f>
              <c:numCache>
                <c:formatCode>0.00%</c:formatCode>
                <c:ptCount val="2"/>
                <c:pt idx="0">
                  <c:v>0.05</c:v>
                </c:pt>
                <c:pt idx="1">
                  <c:v>0.85000000000000064</c:v>
                </c:pt>
              </c:numCache>
            </c:numRef>
          </c:val>
        </c:ser>
        <c:dLbls>
          <c:showVal val="1"/>
        </c:dLbls>
        <c:gapWidth val="75"/>
        <c:shape val="box"/>
        <c:axId val="170488192"/>
        <c:axId val="170489728"/>
        <c:axId val="0"/>
      </c:bar3DChart>
      <c:catAx>
        <c:axId val="170488192"/>
        <c:scaling>
          <c:orientation val="minMax"/>
        </c:scaling>
        <c:delete val="1"/>
        <c:axPos val="b"/>
        <c:tickLblPos val="none"/>
        <c:crossAx val="170489728"/>
        <c:crosses val="autoZero"/>
        <c:auto val="1"/>
        <c:lblAlgn val="ctr"/>
        <c:lblOffset val="100"/>
      </c:catAx>
      <c:valAx>
        <c:axId val="170489728"/>
        <c:scaling>
          <c:orientation val="minMax"/>
          <c:max val="1"/>
          <c:min val="0"/>
        </c:scaling>
        <c:axPos val="l"/>
        <c:numFmt formatCode="0%" sourceLinked="0"/>
        <c:majorTickMark val="none"/>
        <c:tickLblPos val="nextTo"/>
        <c:crossAx val="170488192"/>
        <c:crosses val="autoZero"/>
        <c:crossBetween val="between"/>
      </c:valAx>
      <c:spPr>
        <a:noFill/>
        <a:ln w="25400">
          <a:noFill/>
        </a:ln>
      </c:spPr>
    </c:plotArea>
    <c:legend>
      <c:legendPos val="b"/>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 2'!$R$2:$S$2</c:f>
              <c:strCache>
                <c:ptCount val="2"/>
                <c:pt idx="0">
                  <c:v>prosegue il lavoro iniziato durante la laurea specialistica/magistrale</c:v>
                </c:pt>
                <c:pt idx="1">
                  <c:v>ha iniziato a lavorare dopo la laurea specialistica/magistrale</c:v>
                </c:pt>
              </c:strCache>
            </c:strRef>
          </c:cat>
          <c:val>
            <c:numRef>
              <c:f>'LM CIV 2'!$R$3:$S$3</c:f>
              <c:numCache>
                <c:formatCode>0.00%</c:formatCode>
                <c:ptCount val="2"/>
                <c:pt idx="0">
                  <c:v>3.3000000000000002E-2</c:v>
                </c:pt>
                <c:pt idx="1">
                  <c:v>0.96700000000000064</c:v>
                </c:pt>
              </c:numCache>
            </c:numRef>
          </c:val>
        </c:ser>
        <c:dLbls>
          <c:showVal val="1"/>
        </c:dLbls>
        <c:gapWidth val="75"/>
        <c:shape val="box"/>
        <c:axId val="170510592"/>
        <c:axId val="170520576"/>
        <c:axId val="0"/>
      </c:bar3DChart>
      <c:catAx>
        <c:axId val="170510592"/>
        <c:scaling>
          <c:orientation val="minMax"/>
        </c:scaling>
        <c:delete val="1"/>
        <c:axPos val="b"/>
        <c:tickLblPos val="none"/>
        <c:crossAx val="170520576"/>
        <c:crosses val="autoZero"/>
        <c:auto val="1"/>
        <c:lblAlgn val="ctr"/>
        <c:lblOffset val="100"/>
      </c:catAx>
      <c:valAx>
        <c:axId val="170520576"/>
        <c:scaling>
          <c:orientation val="minMax"/>
          <c:max val="1"/>
          <c:min val="0"/>
        </c:scaling>
        <c:axPos val="l"/>
        <c:numFmt formatCode="0%" sourceLinked="0"/>
        <c:majorTickMark val="none"/>
        <c:tickLblPos val="nextTo"/>
        <c:crossAx val="170510592"/>
        <c:crosses val="autoZero"/>
        <c:crossBetween val="between"/>
      </c:valAx>
      <c:spPr>
        <a:noFill/>
        <a:ln w="25400">
          <a:noFill/>
        </a:ln>
      </c:spPr>
    </c:plotArea>
    <c:legend>
      <c:legendPos val="b"/>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 3'!$R$2:$S$2</c:f>
              <c:strCache>
                <c:ptCount val="2"/>
                <c:pt idx="0">
                  <c:v>prosegue il lavoro iniziato durante la laurea specialistica/magistrale</c:v>
                </c:pt>
                <c:pt idx="1">
                  <c:v>ha iniziato a lavorare dopo la laurea specialistica/magistrale</c:v>
                </c:pt>
              </c:strCache>
            </c:strRef>
          </c:cat>
          <c:val>
            <c:numRef>
              <c:f>'LM CIV 3'!$R$3:$S$3</c:f>
              <c:numCache>
                <c:formatCode>0.00%</c:formatCode>
                <c:ptCount val="2"/>
                <c:pt idx="0">
                  <c:v>9.5000000000000043E-2</c:v>
                </c:pt>
                <c:pt idx="1">
                  <c:v>0.85700000000000065</c:v>
                </c:pt>
              </c:numCache>
            </c:numRef>
          </c:val>
        </c:ser>
        <c:dLbls>
          <c:showVal val="1"/>
        </c:dLbls>
        <c:gapWidth val="75"/>
        <c:shape val="box"/>
        <c:axId val="171090304"/>
        <c:axId val="171091840"/>
        <c:axId val="0"/>
      </c:bar3DChart>
      <c:catAx>
        <c:axId val="171090304"/>
        <c:scaling>
          <c:orientation val="minMax"/>
        </c:scaling>
        <c:delete val="1"/>
        <c:axPos val="b"/>
        <c:tickLblPos val="none"/>
        <c:crossAx val="171091840"/>
        <c:crosses val="autoZero"/>
        <c:auto val="1"/>
        <c:lblAlgn val="ctr"/>
        <c:lblOffset val="100"/>
      </c:catAx>
      <c:valAx>
        <c:axId val="171091840"/>
        <c:scaling>
          <c:orientation val="minMax"/>
          <c:max val="1"/>
          <c:min val="0"/>
        </c:scaling>
        <c:axPos val="l"/>
        <c:numFmt formatCode="0%" sourceLinked="0"/>
        <c:majorTickMark val="none"/>
        <c:tickLblPos val="nextTo"/>
        <c:crossAx val="171090304"/>
        <c:crosses val="autoZero"/>
        <c:crossBetween val="between"/>
      </c:valAx>
      <c:spPr>
        <a:noFill/>
        <a:ln w="25400">
          <a:noFill/>
        </a:ln>
      </c:spPr>
    </c:plotArea>
    <c:legend>
      <c:legendPos val="b"/>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1'!$A$29:$C$29</c:f>
              <c:strCache>
                <c:ptCount val="3"/>
                <c:pt idx="0">
                  <c:v>utilizzo delle competenze acquisite: in misura elevata</c:v>
                </c:pt>
                <c:pt idx="1">
                  <c:v>utilizzo delle competenze acquisite: in misura ridotta</c:v>
                </c:pt>
                <c:pt idx="2">
                  <c:v>utilizzo delle competenze acquisite: per niente</c:v>
                </c:pt>
              </c:strCache>
            </c:strRef>
          </c:cat>
          <c:val>
            <c:numRef>
              <c:f>'LM CIV 1'!$A$30:$C$30</c:f>
              <c:numCache>
                <c:formatCode>0.0%</c:formatCode>
                <c:ptCount val="3"/>
                <c:pt idx="0">
                  <c:v>0.5</c:v>
                </c:pt>
                <c:pt idx="1">
                  <c:v>0.45</c:v>
                </c:pt>
                <c:pt idx="2">
                  <c:v>0.05</c:v>
                </c:pt>
              </c:numCache>
            </c:numRef>
          </c:val>
        </c:ser>
        <c:dLbls>
          <c:showVal val="1"/>
        </c:dLbls>
        <c:gapWidth val="75"/>
        <c:shape val="box"/>
        <c:axId val="171113088"/>
        <c:axId val="171008384"/>
        <c:axId val="0"/>
      </c:bar3DChart>
      <c:catAx>
        <c:axId val="171113088"/>
        <c:scaling>
          <c:orientation val="minMax"/>
        </c:scaling>
        <c:delete val="1"/>
        <c:axPos val="b"/>
        <c:tickLblPos val="none"/>
        <c:crossAx val="171008384"/>
        <c:crosses val="autoZero"/>
        <c:auto val="1"/>
        <c:lblAlgn val="ctr"/>
        <c:lblOffset val="100"/>
      </c:catAx>
      <c:valAx>
        <c:axId val="171008384"/>
        <c:scaling>
          <c:orientation val="minMax"/>
          <c:max val="1"/>
          <c:min val="0"/>
        </c:scaling>
        <c:axPos val="l"/>
        <c:numFmt formatCode="0%" sourceLinked="0"/>
        <c:majorTickMark val="none"/>
        <c:tickLblPos val="nextTo"/>
        <c:crossAx val="171113088"/>
        <c:crosses val="autoZero"/>
        <c:crossBetween val="between"/>
      </c:valAx>
      <c:spPr>
        <a:noFill/>
        <a:ln w="25400">
          <a:noFill/>
        </a:ln>
      </c:spPr>
    </c:plotArea>
    <c:legend>
      <c:legendPos val="b"/>
      <c:layout>
        <c:manualLayout>
          <c:xMode val="edge"/>
          <c:yMode val="edge"/>
          <c:x val="3.2744974674775988E-2"/>
          <c:y val="0.78336454306848002"/>
          <c:w val="0.93451005065044834"/>
          <c:h val="0.21663545693151992"/>
        </c:manualLayout>
      </c:layout>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2'!$A$29:$C$29</c:f>
              <c:strCache>
                <c:ptCount val="3"/>
                <c:pt idx="0">
                  <c:v>utilizzo delle competenze acquisite: in misura elevata</c:v>
                </c:pt>
                <c:pt idx="1">
                  <c:v>utilizzo delle competenze acquisite: in misura ridotta</c:v>
                </c:pt>
                <c:pt idx="2">
                  <c:v>utilizzo delle competenze acquisite: per niente</c:v>
                </c:pt>
              </c:strCache>
            </c:strRef>
          </c:cat>
          <c:val>
            <c:numRef>
              <c:f>'LM CIV 2'!$A$30:$C$30</c:f>
              <c:numCache>
                <c:formatCode>0.0%</c:formatCode>
                <c:ptCount val="3"/>
                <c:pt idx="0">
                  <c:v>0.56699999999999995</c:v>
                </c:pt>
                <c:pt idx="1">
                  <c:v>0.43300000000000038</c:v>
                </c:pt>
                <c:pt idx="2">
                  <c:v>0</c:v>
                </c:pt>
              </c:numCache>
            </c:numRef>
          </c:val>
        </c:ser>
        <c:dLbls>
          <c:showVal val="1"/>
        </c:dLbls>
        <c:gapWidth val="75"/>
        <c:shape val="box"/>
        <c:axId val="170857600"/>
        <c:axId val="170859136"/>
        <c:axId val="0"/>
      </c:bar3DChart>
      <c:catAx>
        <c:axId val="170857600"/>
        <c:scaling>
          <c:orientation val="minMax"/>
        </c:scaling>
        <c:delete val="1"/>
        <c:axPos val="b"/>
        <c:tickLblPos val="none"/>
        <c:crossAx val="170859136"/>
        <c:crosses val="autoZero"/>
        <c:auto val="1"/>
        <c:lblAlgn val="ctr"/>
        <c:lblOffset val="100"/>
      </c:catAx>
      <c:valAx>
        <c:axId val="170859136"/>
        <c:scaling>
          <c:orientation val="minMax"/>
          <c:max val="1"/>
          <c:min val="0"/>
        </c:scaling>
        <c:axPos val="l"/>
        <c:numFmt formatCode="0%" sourceLinked="0"/>
        <c:majorTickMark val="none"/>
        <c:tickLblPos val="nextTo"/>
        <c:crossAx val="170857600"/>
        <c:crosses val="autoZero"/>
        <c:crossBetween val="between"/>
      </c:valAx>
      <c:spPr>
        <a:noFill/>
        <a:ln w="25400">
          <a:noFill/>
        </a:ln>
      </c:spPr>
    </c:plotArea>
    <c:legend>
      <c:legendPos val="b"/>
      <c:layout>
        <c:manualLayout>
          <c:xMode val="edge"/>
          <c:yMode val="edge"/>
          <c:x val="3.2744974674776009E-2"/>
          <c:y val="0.78336454306848002"/>
          <c:w val="0.93451005065044834"/>
          <c:h val="0.21663545693151992"/>
        </c:manualLayout>
      </c:layout>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3'!$A$29:$C$29</c:f>
              <c:strCache>
                <c:ptCount val="3"/>
                <c:pt idx="0">
                  <c:v>utilizzo delle competenze acquisite: in misura elevata</c:v>
                </c:pt>
                <c:pt idx="1">
                  <c:v>utilizzo delle competenze acquisite: in misura ridotta</c:v>
                </c:pt>
                <c:pt idx="2">
                  <c:v>utilizzo delle competenze acquisite: per niente</c:v>
                </c:pt>
              </c:strCache>
            </c:strRef>
          </c:cat>
          <c:val>
            <c:numRef>
              <c:f>'LM CIV 3'!$A$30:$C$30</c:f>
              <c:numCache>
                <c:formatCode>0.0%</c:formatCode>
                <c:ptCount val="3"/>
                <c:pt idx="0">
                  <c:v>0.71400000000000063</c:v>
                </c:pt>
                <c:pt idx="1">
                  <c:v>0.23800000000000004</c:v>
                </c:pt>
                <c:pt idx="2">
                  <c:v>4.8000000000000001E-2</c:v>
                </c:pt>
              </c:numCache>
            </c:numRef>
          </c:val>
        </c:ser>
        <c:dLbls>
          <c:showVal val="1"/>
        </c:dLbls>
        <c:gapWidth val="75"/>
        <c:shape val="box"/>
        <c:axId val="170896768"/>
        <c:axId val="170902656"/>
        <c:axId val="0"/>
      </c:bar3DChart>
      <c:catAx>
        <c:axId val="170896768"/>
        <c:scaling>
          <c:orientation val="minMax"/>
        </c:scaling>
        <c:delete val="1"/>
        <c:axPos val="b"/>
        <c:tickLblPos val="none"/>
        <c:crossAx val="170902656"/>
        <c:crosses val="autoZero"/>
        <c:auto val="1"/>
        <c:lblAlgn val="ctr"/>
        <c:lblOffset val="100"/>
      </c:catAx>
      <c:valAx>
        <c:axId val="170902656"/>
        <c:scaling>
          <c:orientation val="minMax"/>
          <c:max val="1"/>
          <c:min val="0"/>
        </c:scaling>
        <c:axPos val="l"/>
        <c:numFmt formatCode="0%" sourceLinked="0"/>
        <c:majorTickMark val="none"/>
        <c:tickLblPos val="nextTo"/>
        <c:crossAx val="170896768"/>
        <c:crosses val="autoZero"/>
        <c:crossBetween val="between"/>
      </c:valAx>
      <c:spPr>
        <a:noFill/>
        <a:ln w="25400">
          <a:noFill/>
        </a:ln>
      </c:spPr>
    </c:plotArea>
    <c:legend>
      <c:legendPos val="b"/>
      <c:layout>
        <c:manualLayout>
          <c:xMode val="edge"/>
          <c:yMode val="edge"/>
          <c:x val="3.2744974674776023E-2"/>
          <c:y val="0.78336454306848002"/>
          <c:w val="0.93451005065044834"/>
          <c:h val="0.21663545693151992"/>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CIV'!$A$23:$B$24</c:f>
              <c:multiLvlStrCache>
                <c:ptCount val="2"/>
                <c:lvl>
                  <c:pt idx="0">
                    <c:v>28,90%</c:v>
                  </c:pt>
                  <c:pt idx="1">
                    <c:v>62,20%</c:v>
                  </c:pt>
                </c:lvl>
                <c:lvl>
                  <c:pt idx="0">
                    <c:v>decisamente sì</c:v>
                  </c:pt>
                  <c:pt idx="1">
                    <c:v>più sì che no</c:v>
                  </c:pt>
                </c:lvl>
              </c:multiLvlStrCache>
            </c:multiLvlStrRef>
          </c:cat>
          <c:val>
            <c:numRef>
              <c:f>'L CIV'!$A$24:$B$24</c:f>
              <c:numCache>
                <c:formatCode>0.00%</c:formatCode>
                <c:ptCount val="2"/>
                <c:pt idx="0">
                  <c:v>0.28900000000000031</c:v>
                </c:pt>
                <c:pt idx="1">
                  <c:v>0.62200000000000211</c:v>
                </c:pt>
              </c:numCache>
            </c:numRef>
          </c:val>
        </c:ser>
        <c:dLbls>
          <c:showVal val="1"/>
        </c:dLbls>
        <c:gapWidth val="75"/>
        <c:shape val="box"/>
        <c:axId val="114804992"/>
        <c:axId val="114806784"/>
        <c:axId val="0"/>
      </c:bar3DChart>
      <c:catAx>
        <c:axId val="114804992"/>
        <c:scaling>
          <c:orientation val="minMax"/>
        </c:scaling>
        <c:delete val="1"/>
        <c:axPos val="b"/>
        <c:tickLblPos val="none"/>
        <c:crossAx val="114806784"/>
        <c:crosses val="autoZero"/>
        <c:auto val="1"/>
        <c:lblAlgn val="ctr"/>
        <c:lblOffset val="100"/>
      </c:catAx>
      <c:valAx>
        <c:axId val="114806784"/>
        <c:scaling>
          <c:orientation val="minMax"/>
          <c:max val="1"/>
          <c:min val="0"/>
        </c:scaling>
        <c:axPos val="l"/>
        <c:numFmt formatCode="0%" sourceLinked="0"/>
        <c:majorTickMark val="none"/>
        <c:tickLblPos val="nextTo"/>
        <c:crossAx val="114804992"/>
        <c:crosses val="autoZero"/>
        <c:crossBetween val="between"/>
      </c:valAx>
      <c:spPr>
        <a:noFill/>
        <a:ln w="25400">
          <a:noFill/>
        </a:ln>
      </c:spPr>
    </c:plotArea>
    <c:legend>
      <c:legendPos val="b"/>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1'!$I$2:$K$2</c:f>
              <c:strCache>
                <c:ptCount val="3"/>
                <c:pt idx="0">
                  <c:v>molto efficace/efficace</c:v>
                </c:pt>
                <c:pt idx="1">
                  <c:v>abbastanza efficace</c:v>
                </c:pt>
                <c:pt idx="2">
                  <c:v>poco/per nulla efficace</c:v>
                </c:pt>
              </c:strCache>
            </c:strRef>
          </c:cat>
          <c:val>
            <c:numRef>
              <c:f>'LM CIV 1'!$I$3:$K$3</c:f>
              <c:numCache>
                <c:formatCode>0.0%</c:formatCode>
                <c:ptCount val="3"/>
                <c:pt idx="0">
                  <c:v>0.70000000000000062</c:v>
                </c:pt>
                <c:pt idx="1">
                  <c:v>0.2</c:v>
                </c:pt>
                <c:pt idx="2">
                  <c:v>0.1</c:v>
                </c:pt>
              </c:numCache>
            </c:numRef>
          </c:val>
        </c:ser>
        <c:dLbls>
          <c:showVal val="1"/>
        </c:dLbls>
        <c:gapWidth val="75"/>
        <c:shape val="box"/>
        <c:axId val="171181952"/>
        <c:axId val="171183488"/>
        <c:axId val="0"/>
      </c:bar3DChart>
      <c:catAx>
        <c:axId val="171181952"/>
        <c:scaling>
          <c:orientation val="minMax"/>
        </c:scaling>
        <c:delete val="1"/>
        <c:axPos val="b"/>
        <c:tickLblPos val="none"/>
        <c:crossAx val="171183488"/>
        <c:crosses val="autoZero"/>
        <c:auto val="1"/>
        <c:lblAlgn val="ctr"/>
        <c:lblOffset val="100"/>
      </c:catAx>
      <c:valAx>
        <c:axId val="171183488"/>
        <c:scaling>
          <c:orientation val="minMax"/>
          <c:max val="1"/>
          <c:min val="0"/>
        </c:scaling>
        <c:axPos val="l"/>
        <c:numFmt formatCode="0%" sourceLinked="0"/>
        <c:majorTickMark val="none"/>
        <c:tickLblPos val="nextTo"/>
        <c:crossAx val="171181952"/>
        <c:crosses val="autoZero"/>
        <c:crossBetween val="between"/>
      </c:valAx>
      <c:spPr>
        <a:noFill/>
        <a:ln w="25400">
          <a:noFill/>
        </a:ln>
      </c:spPr>
    </c:plotArea>
    <c:legend>
      <c:legendPos val="b"/>
      <c:layout>
        <c:manualLayout>
          <c:xMode val="edge"/>
          <c:yMode val="edge"/>
          <c:x val="3.2744974674775988E-2"/>
          <c:y val="0.78336454306848002"/>
          <c:w val="0.93451005065044834"/>
          <c:h val="0.21663545693151992"/>
        </c:manualLayout>
      </c:layout>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2'!$I$2:$K$2</c:f>
              <c:strCache>
                <c:ptCount val="3"/>
                <c:pt idx="0">
                  <c:v>molto efficace/efficace</c:v>
                </c:pt>
                <c:pt idx="1">
                  <c:v>abbastanza efficace</c:v>
                </c:pt>
                <c:pt idx="2">
                  <c:v>poco/per nulla efficace</c:v>
                </c:pt>
              </c:strCache>
            </c:strRef>
          </c:cat>
          <c:val>
            <c:numRef>
              <c:f>'LM CIV 2'!$I$3:$K$3</c:f>
              <c:numCache>
                <c:formatCode>0.0%</c:formatCode>
                <c:ptCount val="3"/>
                <c:pt idx="0">
                  <c:v>0.83300000000000063</c:v>
                </c:pt>
                <c:pt idx="1">
                  <c:v>0.16700000000000001</c:v>
                </c:pt>
                <c:pt idx="2">
                  <c:v>0</c:v>
                </c:pt>
              </c:numCache>
            </c:numRef>
          </c:val>
        </c:ser>
        <c:dLbls>
          <c:showVal val="1"/>
        </c:dLbls>
        <c:gapWidth val="75"/>
        <c:shape val="box"/>
        <c:axId val="171241856"/>
        <c:axId val="171243392"/>
        <c:axId val="0"/>
      </c:bar3DChart>
      <c:catAx>
        <c:axId val="171241856"/>
        <c:scaling>
          <c:orientation val="minMax"/>
        </c:scaling>
        <c:delete val="1"/>
        <c:axPos val="b"/>
        <c:tickLblPos val="none"/>
        <c:crossAx val="171243392"/>
        <c:crosses val="autoZero"/>
        <c:auto val="1"/>
        <c:lblAlgn val="ctr"/>
        <c:lblOffset val="100"/>
      </c:catAx>
      <c:valAx>
        <c:axId val="171243392"/>
        <c:scaling>
          <c:orientation val="minMax"/>
          <c:max val="1"/>
          <c:min val="0"/>
        </c:scaling>
        <c:axPos val="l"/>
        <c:numFmt formatCode="0%" sourceLinked="0"/>
        <c:majorTickMark val="none"/>
        <c:tickLblPos val="nextTo"/>
        <c:crossAx val="171241856"/>
        <c:crosses val="autoZero"/>
        <c:crossBetween val="between"/>
      </c:valAx>
      <c:spPr>
        <a:noFill/>
        <a:ln w="25400">
          <a:noFill/>
        </a:ln>
      </c:spPr>
    </c:plotArea>
    <c:legend>
      <c:legendPos val="b"/>
      <c:layout>
        <c:manualLayout>
          <c:xMode val="edge"/>
          <c:yMode val="edge"/>
          <c:x val="3.2744974674776009E-2"/>
          <c:y val="0.78336454306848002"/>
          <c:w val="0.93451005065044834"/>
          <c:h val="0.21663545693151992"/>
        </c:manualLayout>
      </c:layout>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cat>
            <c:strRef>
              <c:f>'LM CIV 3'!$I$2:$K$2</c:f>
              <c:strCache>
                <c:ptCount val="3"/>
                <c:pt idx="0">
                  <c:v>molto efficace/efficace</c:v>
                </c:pt>
                <c:pt idx="1">
                  <c:v>abbastanza efficace</c:v>
                </c:pt>
                <c:pt idx="2">
                  <c:v>poco/per nulla efficace</c:v>
                </c:pt>
              </c:strCache>
            </c:strRef>
          </c:cat>
          <c:val>
            <c:numRef>
              <c:f>'LM CIV 3'!$I$3:$K$3</c:f>
              <c:numCache>
                <c:formatCode>0.0%</c:formatCode>
                <c:ptCount val="3"/>
                <c:pt idx="0">
                  <c:v>0.85700000000000065</c:v>
                </c:pt>
                <c:pt idx="1">
                  <c:v>9.5000000000000043E-2</c:v>
                </c:pt>
                <c:pt idx="2">
                  <c:v>4.8000000000000001E-2</c:v>
                </c:pt>
              </c:numCache>
            </c:numRef>
          </c:val>
        </c:ser>
        <c:dLbls>
          <c:showVal val="1"/>
        </c:dLbls>
        <c:gapWidth val="75"/>
        <c:shape val="box"/>
        <c:axId val="170961536"/>
        <c:axId val="170971520"/>
        <c:axId val="0"/>
      </c:bar3DChart>
      <c:catAx>
        <c:axId val="170961536"/>
        <c:scaling>
          <c:orientation val="minMax"/>
        </c:scaling>
        <c:delete val="1"/>
        <c:axPos val="b"/>
        <c:tickLblPos val="none"/>
        <c:crossAx val="170971520"/>
        <c:crosses val="autoZero"/>
        <c:auto val="1"/>
        <c:lblAlgn val="ctr"/>
        <c:lblOffset val="100"/>
      </c:catAx>
      <c:valAx>
        <c:axId val="170971520"/>
        <c:scaling>
          <c:orientation val="minMax"/>
          <c:max val="1"/>
          <c:min val="0"/>
        </c:scaling>
        <c:axPos val="l"/>
        <c:numFmt formatCode="0%" sourceLinked="0"/>
        <c:majorTickMark val="none"/>
        <c:tickLblPos val="nextTo"/>
        <c:crossAx val="170961536"/>
        <c:crosses val="autoZero"/>
        <c:crossBetween val="between"/>
      </c:valAx>
      <c:spPr>
        <a:noFill/>
        <a:ln w="25400">
          <a:noFill/>
        </a:ln>
      </c:spPr>
    </c:plotArea>
    <c:legend>
      <c:legendPos val="b"/>
      <c:layout>
        <c:manualLayout>
          <c:xMode val="edge"/>
          <c:yMode val="edge"/>
          <c:x val="3.2744974674776023E-2"/>
          <c:y val="0.78336454306848002"/>
          <c:w val="0.93451005065044834"/>
          <c:h val="0.21663545693151992"/>
        </c:manualLayout>
      </c:layout>
    </c:legend>
    <c:plotVisOnly val="1"/>
    <c:dispBlanksAs val="gap"/>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dPt>
            <c:idx val="3"/>
            <c:spPr>
              <a:solidFill>
                <a:srgbClr val="92D050"/>
              </a:solidFill>
            </c:spPr>
          </c:dPt>
          <c:dPt>
            <c:idx val="4"/>
            <c:spPr>
              <a:solidFill>
                <a:schemeClr val="bg1">
                  <a:lumMod val="85000"/>
                </a:schemeClr>
              </a:solidFill>
            </c:spPr>
          </c:dPt>
          <c:dPt>
            <c:idx val="5"/>
            <c:spPr>
              <a:solidFill>
                <a:srgbClr val="FFFF00"/>
              </a:solidFill>
            </c:spPr>
          </c:dPt>
          <c:dPt>
            <c:idx val="6"/>
            <c:spPr>
              <a:solidFill>
                <a:srgbClr val="00B0F0"/>
              </a:solidFill>
            </c:spPr>
          </c:dPt>
          <c:dPt>
            <c:idx val="7"/>
            <c:spPr>
              <a:solidFill>
                <a:srgbClr val="00B050"/>
              </a:solidFill>
            </c:spPr>
          </c:dPt>
          <c:dPt>
            <c:idx val="8"/>
            <c:spPr>
              <a:solidFill>
                <a:srgbClr val="C00000"/>
              </a:solidFill>
            </c:spPr>
          </c:dPt>
          <c:cat>
            <c:strRef>
              <c:f>'lm civ'!$B$3:$J$3</c:f>
              <c:strCache>
                <c:ptCount val="9"/>
                <c:pt idx="0">
                  <c:v>tirocinio/praticantato</c:v>
                </c:pt>
                <c:pt idx="1">
                  <c:v>dottorato di ricerca</c:v>
                </c:pt>
                <c:pt idx="2">
                  <c:v>scuola di specializzazione</c:v>
                </c:pt>
                <c:pt idx="3">
                  <c:v>master universitario di I livello</c:v>
                </c:pt>
                <c:pt idx="4">
                  <c:v>master universitario di II livello</c:v>
                </c:pt>
                <c:pt idx="5">
                  <c:v>altro tipo di master</c:v>
                </c:pt>
                <c:pt idx="6">
                  <c:v>stage in azienda</c:v>
                </c:pt>
                <c:pt idx="7">
                  <c:v>corso di formazione professionale</c:v>
                </c:pt>
                <c:pt idx="8">
                  <c:v>attività sostenuta da borsa di studio</c:v>
                </c:pt>
              </c:strCache>
            </c:strRef>
          </c:cat>
          <c:val>
            <c:numRef>
              <c:f>'lm civ'!$B$4:$J$4</c:f>
              <c:numCache>
                <c:formatCode>0.00%</c:formatCode>
                <c:ptCount val="9"/>
                <c:pt idx="0">
                  <c:v>0.35300000000000031</c:v>
                </c:pt>
                <c:pt idx="1">
                  <c:v>2.9000000000000001E-2</c:v>
                </c:pt>
                <c:pt idx="2">
                  <c:v>4.3999999999999997E-2</c:v>
                </c:pt>
                <c:pt idx="3">
                  <c:v>4.3999999999999997E-2</c:v>
                </c:pt>
                <c:pt idx="4">
                  <c:v>0.10299999999999998</c:v>
                </c:pt>
                <c:pt idx="5">
                  <c:v>7.3999999999999996E-2</c:v>
                </c:pt>
                <c:pt idx="6">
                  <c:v>0.25</c:v>
                </c:pt>
                <c:pt idx="7">
                  <c:v>8.8000000000000064E-2</c:v>
                </c:pt>
                <c:pt idx="8">
                  <c:v>0</c:v>
                </c:pt>
              </c:numCache>
            </c:numRef>
          </c:val>
        </c:ser>
        <c:dLbls>
          <c:showVal val="1"/>
        </c:dLbls>
        <c:gapWidth val="75"/>
        <c:shape val="box"/>
        <c:axId val="171138432"/>
        <c:axId val="171156608"/>
        <c:axId val="0"/>
      </c:bar3DChart>
      <c:catAx>
        <c:axId val="171138432"/>
        <c:scaling>
          <c:orientation val="minMax"/>
        </c:scaling>
        <c:delete val="1"/>
        <c:axPos val="b"/>
        <c:tickLblPos val="none"/>
        <c:crossAx val="171156608"/>
        <c:crosses val="autoZero"/>
        <c:auto val="1"/>
        <c:lblAlgn val="ctr"/>
        <c:lblOffset val="100"/>
      </c:catAx>
      <c:valAx>
        <c:axId val="171156608"/>
        <c:scaling>
          <c:orientation val="minMax"/>
          <c:max val="1"/>
          <c:min val="0"/>
        </c:scaling>
        <c:axPos val="l"/>
        <c:numFmt formatCode="0%" sourceLinked="0"/>
        <c:majorTickMark val="none"/>
        <c:tickLblPos val="nextTo"/>
        <c:crossAx val="171138432"/>
        <c:crosses val="autoZero"/>
        <c:crossBetween val="between"/>
      </c:valAx>
      <c:spPr>
        <a:noFill/>
        <a:ln w="25400">
          <a:noFill/>
        </a:ln>
      </c:spPr>
    </c:plotArea>
    <c:legend>
      <c:legendPos val="b"/>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dPt>
            <c:idx val="3"/>
            <c:spPr>
              <a:solidFill>
                <a:srgbClr val="92D050"/>
              </a:solidFill>
            </c:spPr>
          </c:dPt>
          <c:dPt>
            <c:idx val="4"/>
            <c:spPr>
              <a:solidFill>
                <a:schemeClr val="bg1">
                  <a:lumMod val="85000"/>
                </a:schemeClr>
              </a:solidFill>
            </c:spPr>
          </c:dPt>
          <c:dPt>
            <c:idx val="5"/>
            <c:spPr>
              <a:solidFill>
                <a:srgbClr val="FFFF00"/>
              </a:solidFill>
            </c:spPr>
          </c:dPt>
          <c:dPt>
            <c:idx val="6"/>
            <c:spPr>
              <a:solidFill>
                <a:srgbClr val="00B0F0"/>
              </a:solidFill>
            </c:spPr>
          </c:dPt>
          <c:dPt>
            <c:idx val="7"/>
            <c:spPr>
              <a:solidFill>
                <a:srgbClr val="00B050"/>
              </a:solidFill>
            </c:spPr>
          </c:dPt>
          <c:dPt>
            <c:idx val="8"/>
            <c:spPr>
              <a:solidFill>
                <a:srgbClr val="C00000"/>
              </a:solidFill>
            </c:spPr>
          </c:dPt>
          <c:cat>
            <c:strRef>
              <c:f>'lm civ'!$Q$3:$Y$3</c:f>
              <c:strCache>
                <c:ptCount val="9"/>
                <c:pt idx="0">
                  <c:v>tirocinio/praticantato</c:v>
                </c:pt>
                <c:pt idx="1">
                  <c:v>dottorato di ricerca</c:v>
                </c:pt>
                <c:pt idx="2">
                  <c:v>scuola di specializzazione</c:v>
                </c:pt>
                <c:pt idx="3">
                  <c:v>master universitario di I livello</c:v>
                </c:pt>
                <c:pt idx="4">
                  <c:v>master universitario di II livello</c:v>
                </c:pt>
                <c:pt idx="5">
                  <c:v>altro tipo di master</c:v>
                </c:pt>
                <c:pt idx="6">
                  <c:v>stage in azienda</c:v>
                </c:pt>
                <c:pt idx="7">
                  <c:v>corso di formazione professionale</c:v>
                </c:pt>
                <c:pt idx="8">
                  <c:v>attività sostenuta da borsa di studio</c:v>
                </c:pt>
              </c:strCache>
            </c:strRef>
          </c:cat>
          <c:val>
            <c:numRef>
              <c:f>'lm civ'!$Q$4:$Y$4</c:f>
              <c:numCache>
                <c:formatCode>0.00%</c:formatCode>
                <c:ptCount val="9"/>
                <c:pt idx="0">
                  <c:v>0.27300000000000002</c:v>
                </c:pt>
                <c:pt idx="1">
                  <c:v>0.20500000000000004</c:v>
                </c:pt>
                <c:pt idx="2">
                  <c:v>0</c:v>
                </c:pt>
                <c:pt idx="3">
                  <c:v>2.3E-2</c:v>
                </c:pt>
                <c:pt idx="4">
                  <c:v>6.8000000000000019E-2</c:v>
                </c:pt>
                <c:pt idx="5">
                  <c:v>0.13600000000000001</c:v>
                </c:pt>
                <c:pt idx="6">
                  <c:v>0.27300000000000002</c:v>
                </c:pt>
                <c:pt idx="7">
                  <c:v>0.18200000000000022</c:v>
                </c:pt>
                <c:pt idx="8">
                  <c:v>0</c:v>
                </c:pt>
              </c:numCache>
            </c:numRef>
          </c:val>
        </c:ser>
        <c:dLbls>
          <c:showVal val="1"/>
        </c:dLbls>
        <c:gapWidth val="75"/>
        <c:shape val="box"/>
        <c:axId val="171270528"/>
        <c:axId val="171272064"/>
        <c:axId val="0"/>
      </c:bar3DChart>
      <c:catAx>
        <c:axId val="171270528"/>
        <c:scaling>
          <c:orientation val="minMax"/>
        </c:scaling>
        <c:delete val="1"/>
        <c:axPos val="b"/>
        <c:tickLblPos val="none"/>
        <c:crossAx val="171272064"/>
        <c:crosses val="autoZero"/>
        <c:auto val="1"/>
        <c:lblAlgn val="ctr"/>
        <c:lblOffset val="100"/>
      </c:catAx>
      <c:valAx>
        <c:axId val="171272064"/>
        <c:scaling>
          <c:orientation val="minMax"/>
          <c:max val="1"/>
          <c:min val="0"/>
        </c:scaling>
        <c:axPos val="l"/>
        <c:numFmt formatCode="0%" sourceLinked="0"/>
        <c:majorTickMark val="none"/>
        <c:tickLblPos val="nextTo"/>
        <c:crossAx val="171270528"/>
        <c:crosses val="autoZero"/>
        <c:crossBetween val="between"/>
      </c:valAx>
      <c:spPr>
        <a:noFill/>
        <a:ln w="25400">
          <a:noFill/>
        </a:ln>
      </c:spPr>
    </c:plotArea>
    <c:legend>
      <c:legendPos val="b"/>
    </c:legend>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dPt>
            <c:idx val="2"/>
            <c:spPr>
              <a:solidFill>
                <a:srgbClr val="FFC000"/>
              </a:solidFill>
            </c:spPr>
          </c:dPt>
          <c:dPt>
            <c:idx val="3"/>
            <c:spPr>
              <a:solidFill>
                <a:srgbClr val="92D050"/>
              </a:solidFill>
            </c:spPr>
          </c:dPt>
          <c:dPt>
            <c:idx val="4"/>
            <c:spPr>
              <a:solidFill>
                <a:schemeClr val="bg1">
                  <a:lumMod val="85000"/>
                </a:schemeClr>
              </a:solidFill>
            </c:spPr>
          </c:dPt>
          <c:dPt>
            <c:idx val="5"/>
            <c:spPr>
              <a:solidFill>
                <a:srgbClr val="FFFF00"/>
              </a:solidFill>
            </c:spPr>
          </c:dPt>
          <c:dPt>
            <c:idx val="6"/>
            <c:spPr>
              <a:solidFill>
                <a:srgbClr val="00B0F0"/>
              </a:solidFill>
            </c:spPr>
          </c:dPt>
          <c:dPt>
            <c:idx val="7"/>
            <c:spPr>
              <a:solidFill>
                <a:srgbClr val="00B050"/>
              </a:solidFill>
            </c:spPr>
          </c:dPt>
          <c:dPt>
            <c:idx val="8"/>
            <c:spPr>
              <a:solidFill>
                <a:srgbClr val="C00000"/>
              </a:solidFill>
            </c:spPr>
          </c:dPt>
          <c:cat>
            <c:strRef>
              <c:f>'lm civ'!$B$33:$J$33</c:f>
              <c:strCache>
                <c:ptCount val="9"/>
                <c:pt idx="0">
                  <c:v>tirocinio/praticantato</c:v>
                </c:pt>
                <c:pt idx="1">
                  <c:v>dottorato di ricerca</c:v>
                </c:pt>
                <c:pt idx="2">
                  <c:v>scuola di specializzazione</c:v>
                </c:pt>
                <c:pt idx="3">
                  <c:v>master universitario di I livello</c:v>
                </c:pt>
                <c:pt idx="4">
                  <c:v>master universitario di II livello</c:v>
                </c:pt>
                <c:pt idx="5">
                  <c:v>altro tipo di master</c:v>
                </c:pt>
                <c:pt idx="6">
                  <c:v>stage in azienda</c:v>
                </c:pt>
                <c:pt idx="7">
                  <c:v>corso di formazione professionale</c:v>
                </c:pt>
                <c:pt idx="8">
                  <c:v>attività sostenuta da borsa di studio</c:v>
                </c:pt>
              </c:strCache>
            </c:strRef>
          </c:cat>
          <c:val>
            <c:numRef>
              <c:f>'lm civ'!$B$34:$J$34</c:f>
              <c:numCache>
                <c:formatCode>0.00%</c:formatCode>
                <c:ptCount val="9"/>
                <c:pt idx="0">
                  <c:v>0.34800000000000031</c:v>
                </c:pt>
                <c:pt idx="1">
                  <c:v>8.7000000000000022E-2</c:v>
                </c:pt>
                <c:pt idx="2">
                  <c:v>0</c:v>
                </c:pt>
                <c:pt idx="3">
                  <c:v>0</c:v>
                </c:pt>
                <c:pt idx="4">
                  <c:v>8.7000000000000022E-2</c:v>
                </c:pt>
                <c:pt idx="5">
                  <c:v>0.13</c:v>
                </c:pt>
                <c:pt idx="6">
                  <c:v>0.30400000000000038</c:v>
                </c:pt>
                <c:pt idx="7">
                  <c:v>0.13</c:v>
                </c:pt>
                <c:pt idx="8">
                  <c:v>4.3000000000000003E-2</c:v>
                </c:pt>
              </c:numCache>
            </c:numRef>
          </c:val>
        </c:ser>
        <c:dLbls>
          <c:showVal val="1"/>
        </c:dLbls>
        <c:gapWidth val="75"/>
        <c:shape val="box"/>
        <c:axId val="171316352"/>
        <c:axId val="171317888"/>
        <c:axId val="0"/>
      </c:bar3DChart>
      <c:catAx>
        <c:axId val="171316352"/>
        <c:scaling>
          <c:orientation val="minMax"/>
        </c:scaling>
        <c:delete val="1"/>
        <c:axPos val="b"/>
        <c:tickLblPos val="none"/>
        <c:crossAx val="171317888"/>
        <c:crosses val="autoZero"/>
        <c:auto val="1"/>
        <c:lblAlgn val="ctr"/>
        <c:lblOffset val="100"/>
      </c:catAx>
      <c:valAx>
        <c:axId val="171317888"/>
        <c:scaling>
          <c:orientation val="minMax"/>
          <c:max val="1"/>
          <c:min val="0"/>
        </c:scaling>
        <c:axPos val="l"/>
        <c:numFmt formatCode="0%" sourceLinked="0"/>
        <c:majorTickMark val="none"/>
        <c:tickLblPos val="nextTo"/>
        <c:crossAx val="171316352"/>
        <c:crosses val="autoZero"/>
        <c:crossBetween val="between"/>
      </c:valAx>
      <c:spPr>
        <a:noFill/>
        <a:ln w="25400">
          <a:noFill/>
        </a:ln>
      </c:spPr>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4445251382412191"/>
          <c:y val="4.9509563812884586E-2"/>
          <c:w val="0.82642127258364906"/>
          <c:h val="0.79249993416374864"/>
        </c:manualLayout>
      </c:layout>
      <c:bar3DChart>
        <c:barDir val="col"/>
        <c:grouping val="stacked"/>
        <c:ser>
          <c:idx val="0"/>
          <c:order val="0"/>
          <c:dPt>
            <c:idx val="1"/>
            <c:spPr>
              <a:solidFill>
                <a:schemeClr val="accent2"/>
              </a:solidFill>
            </c:spPr>
          </c:dPt>
          <c:cat>
            <c:multiLvlStrRef>
              <c:f>'LM CIV'!$A$23:$B$24</c:f>
              <c:multiLvlStrCache>
                <c:ptCount val="2"/>
                <c:lvl>
                  <c:pt idx="0">
                    <c:v>33,30%</c:v>
                  </c:pt>
                  <c:pt idx="1">
                    <c:v>66,70%</c:v>
                  </c:pt>
                </c:lvl>
                <c:lvl>
                  <c:pt idx="0">
                    <c:v>decisamente sì</c:v>
                  </c:pt>
                  <c:pt idx="1">
                    <c:v>più sì che no</c:v>
                  </c:pt>
                </c:lvl>
              </c:multiLvlStrCache>
            </c:multiLvlStrRef>
          </c:cat>
          <c:val>
            <c:numRef>
              <c:f>'LM CIV'!$A$24:$B$24</c:f>
              <c:numCache>
                <c:formatCode>0.00%</c:formatCode>
                <c:ptCount val="2"/>
                <c:pt idx="0">
                  <c:v>0.33300000000000141</c:v>
                </c:pt>
                <c:pt idx="1">
                  <c:v>0.66700000000000281</c:v>
                </c:pt>
              </c:numCache>
            </c:numRef>
          </c:val>
        </c:ser>
        <c:dLbls>
          <c:showVal val="1"/>
        </c:dLbls>
        <c:gapWidth val="75"/>
        <c:shape val="box"/>
        <c:axId val="116150656"/>
        <c:axId val="116152192"/>
        <c:axId val="0"/>
      </c:bar3DChart>
      <c:catAx>
        <c:axId val="116150656"/>
        <c:scaling>
          <c:orientation val="minMax"/>
        </c:scaling>
        <c:delete val="1"/>
        <c:axPos val="b"/>
        <c:tickLblPos val="none"/>
        <c:crossAx val="116152192"/>
        <c:crosses val="autoZero"/>
        <c:auto val="1"/>
        <c:lblAlgn val="ctr"/>
        <c:lblOffset val="100"/>
      </c:catAx>
      <c:valAx>
        <c:axId val="116152192"/>
        <c:scaling>
          <c:orientation val="minMax"/>
          <c:max val="1"/>
          <c:min val="0"/>
        </c:scaling>
        <c:axPos val="l"/>
        <c:numFmt formatCode="0%" sourceLinked="0"/>
        <c:majorTickMark val="none"/>
        <c:tickLblPos val="nextTo"/>
        <c:crossAx val="116150656"/>
        <c:crosses val="autoZero"/>
        <c:crossBetween val="between"/>
      </c:valAx>
      <c:spPr>
        <a:noFill/>
        <a:ln w="25400">
          <a:noFill/>
        </a:ln>
      </c:spPr>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 CIV'!$J$2:$K$2</c:f>
              <c:strCache>
                <c:ptCount val="2"/>
                <c:pt idx="0">
                  <c:v>decisamente sì</c:v>
                </c:pt>
                <c:pt idx="1">
                  <c:v>più sì che no</c:v>
                </c:pt>
              </c:strCache>
            </c:strRef>
          </c:cat>
          <c:val>
            <c:numRef>
              <c:f>'L CIV'!$J$3:$K$3</c:f>
              <c:numCache>
                <c:formatCode>0.00%</c:formatCode>
                <c:ptCount val="2"/>
                <c:pt idx="0">
                  <c:v>0.68899999999999995</c:v>
                </c:pt>
                <c:pt idx="1">
                  <c:v>0.24400000000000024</c:v>
                </c:pt>
              </c:numCache>
            </c:numRef>
          </c:val>
        </c:ser>
        <c:dLbls>
          <c:showVal val="1"/>
        </c:dLbls>
        <c:gapWidth val="75"/>
        <c:shape val="box"/>
        <c:axId val="116173056"/>
        <c:axId val="116191232"/>
        <c:axId val="0"/>
      </c:bar3DChart>
      <c:catAx>
        <c:axId val="116173056"/>
        <c:scaling>
          <c:orientation val="minMax"/>
        </c:scaling>
        <c:delete val="1"/>
        <c:axPos val="b"/>
        <c:tickLblPos val="none"/>
        <c:crossAx val="116191232"/>
        <c:crosses val="autoZero"/>
        <c:auto val="1"/>
        <c:lblAlgn val="ctr"/>
        <c:lblOffset val="100"/>
      </c:catAx>
      <c:valAx>
        <c:axId val="116191232"/>
        <c:scaling>
          <c:orientation val="minMax"/>
          <c:max val="1"/>
          <c:min val="0"/>
        </c:scaling>
        <c:axPos val="l"/>
        <c:numFmt formatCode="0%" sourceLinked="0"/>
        <c:majorTickMark val="none"/>
        <c:tickLblPos val="nextTo"/>
        <c:crossAx val="116173056"/>
        <c:crosses val="autoZero"/>
        <c:crossBetween val="between"/>
      </c:valAx>
      <c:spPr>
        <a:noFill/>
        <a:ln w="25400">
          <a:noFill/>
        </a:ln>
      </c:spPr>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CIV'!$J$2:$K$2</c:f>
              <c:strCache>
                <c:ptCount val="2"/>
                <c:pt idx="0">
                  <c:v>decisamente sì</c:v>
                </c:pt>
                <c:pt idx="1">
                  <c:v>più sì che no</c:v>
                </c:pt>
              </c:strCache>
            </c:strRef>
          </c:cat>
          <c:val>
            <c:numRef>
              <c:f>'LM CIV'!$J$3:$K$3</c:f>
              <c:numCache>
                <c:formatCode>0.00%</c:formatCode>
                <c:ptCount val="2"/>
                <c:pt idx="0">
                  <c:v>0.83300000000000063</c:v>
                </c:pt>
                <c:pt idx="1">
                  <c:v>0.16700000000000001</c:v>
                </c:pt>
              </c:numCache>
            </c:numRef>
          </c:val>
        </c:ser>
        <c:dLbls>
          <c:showVal val="1"/>
        </c:dLbls>
        <c:gapWidth val="75"/>
        <c:shape val="box"/>
        <c:axId val="114848128"/>
        <c:axId val="114849664"/>
        <c:axId val="0"/>
      </c:bar3DChart>
      <c:catAx>
        <c:axId val="114848128"/>
        <c:scaling>
          <c:orientation val="minMax"/>
        </c:scaling>
        <c:delete val="1"/>
        <c:axPos val="b"/>
        <c:tickLblPos val="none"/>
        <c:crossAx val="114849664"/>
        <c:crosses val="autoZero"/>
        <c:auto val="1"/>
        <c:lblAlgn val="ctr"/>
        <c:lblOffset val="100"/>
      </c:catAx>
      <c:valAx>
        <c:axId val="114849664"/>
        <c:scaling>
          <c:orientation val="minMax"/>
          <c:max val="1"/>
          <c:min val="0"/>
        </c:scaling>
        <c:axPos val="l"/>
        <c:numFmt formatCode="0%" sourceLinked="0"/>
        <c:majorTickMark val="none"/>
        <c:tickLblPos val="nextTo"/>
        <c:crossAx val="114848128"/>
        <c:crosses val="autoZero"/>
        <c:crossBetween val="between"/>
      </c:valAx>
      <c:spPr>
        <a:noFill/>
        <a:ln w="25400">
          <a:noFill/>
        </a:ln>
      </c:spPr>
    </c:plotArea>
    <c:legend>
      <c:legendPos val="b"/>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CIV'!$J$23:$K$24</c:f>
              <c:multiLvlStrCache>
                <c:ptCount val="2"/>
                <c:lvl>
                  <c:pt idx="0">
                    <c:v>13,30%</c:v>
                  </c:pt>
                  <c:pt idx="1">
                    <c:v>62,20%</c:v>
                  </c:pt>
                </c:lvl>
                <c:lvl>
                  <c:pt idx="0">
                    <c:v>sempre o quasi sempre adeguate</c:v>
                  </c:pt>
                  <c:pt idx="1">
                    <c:v>spesso adeguate</c:v>
                  </c:pt>
                </c:lvl>
              </c:multiLvlStrCache>
            </c:multiLvlStrRef>
          </c:cat>
          <c:val>
            <c:numRef>
              <c:f>'L CIV'!$J$24:$K$24</c:f>
              <c:numCache>
                <c:formatCode>0.00%</c:formatCode>
                <c:ptCount val="2"/>
                <c:pt idx="0">
                  <c:v>0.13300000000000001</c:v>
                </c:pt>
                <c:pt idx="1">
                  <c:v>0.62200000000000211</c:v>
                </c:pt>
              </c:numCache>
            </c:numRef>
          </c:val>
        </c:ser>
        <c:dLbls>
          <c:showVal val="1"/>
        </c:dLbls>
        <c:gapWidth val="75"/>
        <c:shape val="box"/>
        <c:axId val="126757120"/>
        <c:axId val="126763008"/>
        <c:axId val="0"/>
      </c:bar3DChart>
      <c:catAx>
        <c:axId val="126757120"/>
        <c:scaling>
          <c:orientation val="minMax"/>
        </c:scaling>
        <c:delete val="1"/>
        <c:axPos val="b"/>
        <c:tickLblPos val="none"/>
        <c:crossAx val="126763008"/>
        <c:crosses val="autoZero"/>
        <c:auto val="1"/>
        <c:lblAlgn val="ctr"/>
        <c:lblOffset val="100"/>
      </c:catAx>
      <c:valAx>
        <c:axId val="126763008"/>
        <c:scaling>
          <c:orientation val="minMax"/>
          <c:max val="1"/>
          <c:min val="0"/>
        </c:scaling>
        <c:axPos val="l"/>
        <c:numFmt formatCode="0%" sourceLinked="0"/>
        <c:majorTickMark val="none"/>
        <c:tickLblPos val="nextTo"/>
        <c:crossAx val="126757120"/>
        <c:crosses val="autoZero"/>
        <c:crossBetween val="between"/>
      </c:valAx>
      <c:spPr>
        <a:noFill/>
        <a:ln w="25400">
          <a:noFill/>
        </a:ln>
      </c:spPr>
    </c:plotArea>
    <c:legend>
      <c:legendPos val="b"/>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strRef>
              <c:f>'LM CIV'!$J$23:$K$23</c:f>
              <c:strCache>
                <c:ptCount val="2"/>
                <c:pt idx="0">
                  <c:v>sempre o quasi sempre adeguate</c:v>
                </c:pt>
                <c:pt idx="1">
                  <c:v>spesso adeguate</c:v>
                </c:pt>
              </c:strCache>
            </c:strRef>
          </c:cat>
          <c:val>
            <c:numRef>
              <c:f>'LM CIV'!$J$24:$K$24</c:f>
              <c:numCache>
                <c:formatCode>0.00%</c:formatCode>
                <c:ptCount val="2"/>
                <c:pt idx="0">
                  <c:v>0</c:v>
                </c:pt>
                <c:pt idx="1">
                  <c:v>0.5</c:v>
                </c:pt>
              </c:numCache>
            </c:numRef>
          </c:val>
        </c:ser>
        <c:dLbls>
          <c:showVal val="1"/>
        </c:dLbls>
        <c:gapWidth val="75"/>
        <c:shape val="box"/>
        <c:axId val="126796160"/>
        <c:axId val="126797696"/>
        <c:axId val="0"/>
      </c:bar3DChart>
      <c:catAx>
        <c:axId val="126796160"/>
        <c:scaling>
          <c:orientation val="minMax"/>
        </c:scaling>
        <c:delete val="1"/>
        <c:axPos val="b"/>
        <c:tickLblPos val="none"/>
        <c:crossAx val="126797696"/>
        <c:crosses val="autoZero"/>
        <c:auto val="1"/>
        <c:lblAlgn val="ctr"/>
        <c:lblOffset val="100"/>
      </c:catAx>
      <c:valAx>
        <c:axId val="126797696"/>
        <c:scaling>
          <c:orientation val="minMax"/>
          <c:max val="1"/>
          <c:min val="0"/>
        </c:scaling>
        <c:axPos val="l"/>
        <c:numFmt formatCode="0%" sourceLinked="0"/>
        <c:majorTickMark val="none"/>
        <c:tickLblPos val="nextTo"/>
        <c:crossAx val="126796160"/>
        <c:crosses val="autoZero"/>
        <c:crossBetween val="between"/>
      </c:valAx>
      <c:spPr>
        <a:noFill/>
        <a:ln w="25400">
          <a:noFill/>
        </a:ln>
      </c:spPr>
    </c:plotArea>
    <c:legend>
      <c:legendPos val="b"/>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dPt>
            <c:idx val="1"/>
            <c:spPr>
              <a:solidFill>
                <a:schemeClr val="accent2"/>
              </a:solidFill>
            </c:spPr>
          </c:dPt>
          <c:cat>
            <c:multiLvlStrRef>
              <c:f>'L CIV'!$R$2:$S$3</c:f>
              <c:multiLvlStrCache>
                <c:ptCount val="2"/>
                <c:lvl>
                  <c:pt idx="0">
                    <c:v>24,40%</c:v>
                  </c:pt>
                  <c:pt idx="1">
                    <c:v>62,20%</c:v>
                  </c:pt>
                </c:lvl>
                <c:lvl>
                  <c:pt idx="0">
                    <c:v>erano presenti e in numero adeguato</c:v>
                  </c:pt>
                  <c:pt idx="1">
                    <c:v>erano presenti, ma in numero inadeguato</c:v>
                  </c:pt>
                </c:lvl>
              </c:multiLvlStrCache>
            </c:multiLvlStrRef>
          </c:cat>
          <c:val>
            <c:numRef>
              <c:f>'L CIV'!$R$3:$S$3</c:f>
              <c:numCache>
                <c:formatCode>0.00%</c:formatCode>
                <c:ptCount val="2"/>
                <c:pt idx="0">
                  <c:v>0.24400000000000024</c:v>
                </c:pt>
                <c:pt idx="1">
                  <c:v>0.62200000000000211</c:v>
                </c:pt>
              </c:numCache>
            </c:numRef>
          </c:val>
        </c:ser>
        <c:dLbls>
          <c:showVal val="1"/>
        </c:dLbls>
        <c:gapWidth val="75"/>
        <c:shape val="box"/>
        <c:axId val="170289408"/>
        <c:axId val="170299392"/>
        <c:axId val="0"/>
      </c:bar3DChart>
      <c:catAx>
        <c:axId val="170289408"/>
        <c:scaling>
          <c:orientation val="minMax"/>
        </c:scaling>
        <c:delete val="1"/>
        <c:axPos val="b"/>
        <c:tickLblPos val="none"/>
        <c:crossAx val="170299392"/>
        <c:crosses val="autoZero"/>
        <c:auto val="1"/>
        <c:lblAlgn val="ctr"/>
        <c:lblOffset val="100"/>
      </c:catAx>
      <c:valAx>
        <c:axId val="170299392"/>
        <c:scaling>
          <c:orientation val="minMax"/>
          <c:max val="1"/>
          <c:min val="0"/>
        </c:scaling>
        <c:axPos val="l"/>
        <c:numFmt formatCode="0%" sourceLinked="0"/>
        <c:majorTickMark val="none"/>
        <c:tickLblPos val="nextTo"/>
        <c:crossAx val="170289408"/>
        <c:crosses val="autoZero"/>
        <c:crossBetween val="between"/>
      </c:valAx>
      <c:spPr>
        <a:noFill/>
        <a:ln w="25400">
          <a:noFill/>
        </a:ln>
      </c:spPr>
    </c:plotArea>
    <c:legend>
      <c:legendPos val="b"/>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52CD3-B329-4E55-B5B6-CA7C4641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10226</Words>
  <Characters>58291</Characters>
  <Application>Microsoft Office Word</Application>
  <DocSecurity>0</DocSecurity>
  <Lines>485</Lines>
  <Paragraphs>136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Piero</dc:creator>
  <cp:lastModifiedBy>m.gencarelli</cp:lastModifiedBy>
  <cp:revision>10</cp:revision>
  <cp:lastPrinted>2013-12-19T09:46:00Z</cp:lastPrinted>
  <dcterms:created xsi:type="dcterms:W3CDTF">2013-12-20T08:31:00Z</dcterms:created>
  <dcterms:modified xsi:type="dcterms:W3CDTF">2013-12-20T12:45:00Z</dcterms:modified>
</cp:coreProperties>
</file>